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EA" w:rsidRPr="00064789" w:rsidRDefault="00B91244" w:rsidP="00DA1FEA">
      <w:pPr>
        <w:pStyle w:val="a3"/>
      </w:pPr>
      <w:r>
        <w:rPr>
          <w:b/>
          <w:color w:val="444444"/>
        </w:rPr>
        <w:t xml:space="preserve"> </w:t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>
        <w:rPr>
          <w:b/>
          <w:vanish/>
          <w:color w:val="444444"/>
        </w:rPr>
        <w:pgNum/>
      </w:r>
      <w:r w:rsidR="00DA1FEA" w:rsidRPr="00064789">
        <w:rPr>
          <w:b/>
        </w:rPr>
        <w:t>Методика «</w:t>
      </w:r>
      <w:proofErr w:type="spellStart"/>
      <w:r w:rsidR="00DA1FEA" w:rsidRPr="00064789">
        <w:rPr>
          <w:b/>
        </w:rPr>
        <w:t>о-сортировка</w:t>
      </w:r>
      <w:proofErr w:type="spellEnd"/>
      <w:r w:rsidR="00DA1FEA" w:rsidRPr="00064789">
        <w:rPr>
          <w:b/>
        </w:rPr>
        <w:t xml:space="preserve">» </w:t>
      </w:r>
      <w:proofErr w:type="gramStart"/>
      <w:r w:rsidR="00DA1FEA" w:rsidRPr="00064789">
        <w:rPr>
          <w:b/>
        </w:rPr>
        <w:t xml:space="preserve">( </w:t>
      </w:r>
      <w:proofErr w:type="spellStart"/>
      <w:proofErr w:type="gramEnd"/>
      <w:r w:rsidR="00DA1FEA" w:rsidRPr="00064789">
        <w:rPr>
          <w:b/>
        </w:rPr>
        <w:t>В.Стефансон</w:t>
      </w:r>
      <w:proofErr w:type="spellEnd"/>
      <w:r w:rsidR="00DA1FEA" w:rsidRPr="00BD58A1">
        <w:rPr>
          <w:b/>
          <w:color w:val="444444"/>
        </w:rPr>
        <w:t>)</w:t>
      </w:r>
    </w:p>
    <w:p w:rsidR="00DA1FEA" w:rsidRPr="00BD58A1" w:rsidRDefault="00DA1FEA" w:rsidP="00DA1FEA">
      <w:pPr>
        <w:shd w:val="clear" w:color="auto" w:fill="FFFFFF"/>
        <w:spacing w:before="90" w:after="90"/>
        <w:rPr>
          <w:b/>
          <w:color w:val="444444"/>
          <w:sz w:val="24"/>
          <w:szCs w:val="24"/>
        </w:rPr>
      </w:pPr>
      <w:r w:rsidRPr="00BD58A1">
        <w:rPr>
          <w:b/>
          <w:color w:val="444444"/>
          <w:sz w:val="24"/>
          <w:szCs w:val="24"/>
        </w:rPr>
        <w:t xml:space="preserve">Данная методика разработанная, В. </w:t>
      </w:r>
      <w:proofErr w:type="spellStart"/>
      <w:r w:rsidRPr="00BD58A1">
        <w:rPr>
          <w:b/>
          <w:color w:val="444444"/>
          <w:sz w:val="24"/>
          <w:szCs w:val="24"/>
        </w:rPr>
        <w:t>Стефансоном</w:t>
      </w:r>
      <w:proofErr w:type="spellEnd"/>
      <w:r w:rsidRPr="00BD58A1">
        <w:rPr>
          <w:b/>
          <w:color w:val="444444"/>
          <w:sz w:val="24"/>
          <w:szCs w:val="24"/>
        </w:rPr>
        <w:t xml:space="preserve"> в 1958 г., предназначена для изучения</w:t>
      </w:r>
      <w:r w:rsidR="00A211D2">
        <w:rPr>
          <w:b/>
          <w:color w:val="444444"/>
          <w:sz w:val="24"/>
          <w:szCs w:val="24"/>
        </w:rPr>
        <w:t xml:space="preserve"> </w:t>
      </w:r>
      <w:r w:rsidRPr="00BD58A1">
        <w:rPr>
          <w:b/>
          <w:color w:val="444444"/>
          <w:sz w:val="24"/>
          <w:szCs w:val="24"/>
        </w:rPr>
        <w:t xml:space="preserve">представлений о себе. 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Испытуемому предлагается набор карточек, содержащих утверждения или названия свойств личности. Их необходимо распределить по группам от «наиболее характерных» до «менее характерных» для него. Вместо карточек испытуемому может быть предложен тест - опросник «Отсортировка» с высказываниями.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Достоинством методики является то, что при работе с ней испытуемый проявляет свою индивидуальность, т.е. реальное «я», а не «соответствие — несоответствие» статистическим нормам и результатам других людей.</w:t>
      </w:r>
    </w:p>
    <w:p w:rsidR="00DA1FEA" w:rsidRPr="00064789" w:rsidRDefault="00DA1FEA" w:rsidP="00DA1FEA">
      <w:pPr>
        <w:shd w:val="clear" w:color="auto" w:fill="FFFFFF"/>
        <w:spacing w:before="90" w:after="90"/>
        <w:rPr>
          <w:b/>
          <w:color w:val="444444"/>
          <w:sz w:val="24"/>
          <w:szCs w:val="24"/>
        </w:rPr>
      </w:pPr>
      <w:r w:rsidRPr="00BD58A1">
        <w:rPr>
          <w:b/>
          <w:color w:val="444444"/>
          <w:sz w:val="24"/>
          <w:szCs w:val="24"/>
        </w:rPr>
        <w:t>Методика позволяет определить шесть основных тенденций поведения человека в реальной группе: зависимость, независимость, общительность, необщительность, принятие «борьбы» и избегание «борьбы».</w:t>
      </w:r>
      <w:r w:rsidRPr="00BD58A1">
        <w:rPr>
          <w:color w:val="444444"/>
          <w:sz w:val="24"/>
          <w:szCs w:val="24"/>
        </w:rPr>
        <w:t>Так, тенденция к зависимости проявляется во внутреннем стремлении индивида к принятию групповых стандартов и ценностей (социальных и морально-этических). Тенденция к общительности свидетельствует о контактности, стремлении к эмоциональным проявлениям в общении как в группе, так и за ее пределами. Тенденция принятия «борьбы» — это активное стремление личности участвовать в групповой жизни, добиваться более глубокого статуса в системе межличностных взаимоотношений. В противоположность этой тенденции, избегание «борьбы» показывает стремление уйти от взаимодействия, сохранить нейтралитет в групповых спорах и конфликтах, склонность к компромиссным решениям. Каждая из этих тенденций имеет внутреннюю и внешнюю характеристики, т.е. может быть внутренне присущей индивиду, а может быть внешней, своеобразной «маской», скрывающей истинное лицо человека</w:t>
      </w:r>
      <w:r>
        <w:rPr>
          <w:color w:val="444444"/>
          <w:sz w:val="24"/>
          <w:szCs w:val="24"/>
        </w:rPr>
        <w:t xml:space="preserve"> </w:t>
      </w:r>
      <w:r w:rsidRPr="00BD58A1">
        <w:rPr>
          <w:color w:val="444444"/>
          <w:sz w:val="24"/>
          <w:szCs w:val="24"/>
        </w:rPr>
        <w:t>Вашему вниманию предлагается 60 утверждений, касающихся поведения человека в группе. Прочтите последовательно каждое из них и ответьте «да», если оно соответствует Вашему представлению о себе, или «нет», если не соответствует ему. В исключительных случаях разрешается ответить: «Сомневаюсь». Ответы зафиксируйте в регистрационном бланке.</w:t>
      </w:r>
    </w:p>
    <w:p w:rsidR="00DA1FEA" w:rsidRPr="00064789" w:rsidRDefault="00DA1FEA" w:rsidP="00DA1FEA">
      <w:pPr>
        <w:shd w:val="clear" w:color="auto" w:fill="FFFFFF"/>
        <w:spacing w:before="90" w:after="90"/>
        <w:rPr>
          <w:sz w:val="24"/>
          <w:szCs w:val="24"/>
        </w:rPr>
      </w:pPr>
      <w:r w:rsidRPr="00064789">
        <w:rPr>
          <w:sz w:val="24"/>
          <w:szCs w:val="24"/>
        </w:rPr>
        <w:t>Тест-опросник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критичен к товарищам (да /нет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У меня возникает тревога, если в группе начинается конфликт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следовать советам лидера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не склонен создавать слишком близкие отношения с товарищами (да / нет /сомневаюсь).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Мне нравится дружественность в группе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противоречить лидеру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испытываю симпатию к одному-двум определенным товарищам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избегаю встреч и собраний в группе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Мне нравится похвала лидера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независим в суждениях и манере поведения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готов встать на чью-либо сторону в споре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руководить товарищами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lastRenderedPageBreak/>
        <w:t>Я радуюсь общению с одним- двумя друзьями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При проявлении враждебности со стороны членов группы я внешне спокоен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контролировать настроение всей группы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не придаю значения личным качествам членов группы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отвлекать группу от ее целей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испытываю удовлетворение, противопоставляя себя лидеру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хотел бы сблизиться с некоторыми членами группы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предпочитаю оставаться ней тральным в споре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Мне нравится, когда лидер активен и хорошо руководит (да / нет /сомневаюсь).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предпочитаю хладнокровно обсуждать разногласия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недостаточно сдержан в выражении чувств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стремлюсь сплотить вокруг себя единомышленников (да / нет /сомневаюсь).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недоволен слишком формальным (деловым) отношением (да /нет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Когда меня обвиняют, я теряюсь и молчу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предпочитаю соглашаться с основными направлениями в группе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привязан к группе больше, чем к определенным товарищам (да / нет / сомневаюсь)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затягивать и обострять спор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стремлюсь быть в центре внимания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хотел бы быть членом более узкой группы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к компромиссам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испытываю внутреннее беспокойство, когда лидер поступает вопреки моим ожиданиям (да / нет /сомневаюсь).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болезненно отношусь к замечаниям друзей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могу быть коварным и вкрадчивым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принять на себя руководство в группе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откровенен в группе (да / нет /сомневаюсь).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У меня возникает беспокойство вовремя группового разногласия (да /нет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предпочитаю, чтобы лидер брал на себя ответственность при планировании работ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не склонен отвечать на проявления дружелюбия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сердиться на товарищей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lastRenderedPageBreak/>
        <w:t>Я пытаюсь вести друзей противлидера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легко нахожу знакомства за пределами группы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стараюсь избегать быть втянутым в спор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легко соглашаюсь с предложениями других членов группы (да /нет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оказываю сопротивление образованию группировок в группе (да /нет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Когда я раздражен, то насмешлив и ироничен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У меня возникает неприязнь к тем, кто пытается выделиться (да /нет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предпочитаю меньшую, но более интимную группу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пытаюсь не показывать свои истинные чувства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становлюсь на сторону лидера в групповых разногласиях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инициативен в установлении контактов в общении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избегаю критиковать товарищей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предпочитаю обращаться к лидеру чаше, чем к другим (да / нет /сомневаюсь).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Мне не нравится, что отношения в группе слишком фамильярны(да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люблю затевать споры (да /нет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стремлюсь удерживать свое положение в группе (да / 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вмешиваться в контакты знакомых и нарушать их (да /нет / сомневаюсь).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к перепалкам, задиристый (да / нет / сомневаюсь).</w:t>
      </w:r>
    </w:p>
    <w:p w:rsidR="00DA1FEA" w:rsidRPr="00BD58A1" w:rsidRDefault="00DA1FEA" w:rsidP="00DA1FEA">
      <w:pPr>
        <w:shd w:val="clear" w:color="auto" w:fill="FFFFFF"/>
        <w:spacing w:before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Я склонен выражать недовольство лидером (да / нет / сомневаюсь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4687"/>
        <w:gridCol w:w="710"/>
        <w:gridCol w:w="710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DA1FEA" w:rsidRPr="00BD58A1" w:rsidTr="00B9124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bookmarkStart w:id="0" w:name="ad915e6c7c87cea610ebd10a0bedb1a1c456487e"/>
            <w:bookmarkStart w:id="1" w:name="0"/>
            <w:bookmarkEnd w:id="0"/>
            <w:bookmarkEnd w:id="1"/>
            <w:r w:rsidRPr="00BD58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Зависимость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54</w:t>
            </w:r>
          </w:p>
        </w:tc>
      </w:tr>
    </w:tbl>
    <w:p w:rsidR="00DA1FEA" w:rsidRPr="00BD58A1" w:rsidRDefault="00DA1FEA" w:rsidP="00DA1FEA">
      <w:pPr>
        <w:shd w:val="clear" w:color="auto" w:fill="FFFFFF"/>
        <w:rPr>
          <w:vanish/>
          <w:color w:val="444444"/>
          <w:sz w:val="24"/>
          <w:szCs w:val="24"/>
        </w:rPr>
      </w:pPr>
      <w:bookmarkStart w:id="2" w:name="0c3cea231e34e11b2e393fec758b9af7154f529e"/>
      <w:bookmarkStart w:id="3" w:name="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8"/>
        <w:gridCol w:w="5133"/>
        <w:gridCol w:w="657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A1FEA" w:rsidRPr="00BD58A1" w:rsidTr="00B9124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Независимость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60</w:t>
            </w:r>
          </w:p>
        </w:tc>
      </w:tr>
    </w:tbl>
    <w:p w:rsidR="00DA1FEA" w:rsidRPr="00BD58A1" w:rsidRDefault="00DA1FEA" w:rsidP="00DA1FEA">
      <w:pPr>
        <w:shd w:val="clear" w:color="auto" w:fill="FFFFFF"/>
        <w:rPr>
          <w:vanish/>
          <w:color w:val="444444"/>
          <w:sz w:val="24"/>
          <w:szCs w:val="24"/>
        </w:rPr>
      </w:pPr>
      <w:bookmarkStart w:id="4" w:name="37687c306424271dc1d33b637f049289f4fa4a3f"/>
      <w:bookmarkEnd w:id="4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3"/>
        <w:gridCol w:w="5401"/>
        <w:gridCol w:w="664"/>
        <w:gridCol w:w="664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DA1FEA" w:rsidRPr="00BD58A1" w:rsidTr="00B9124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Общительность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52</w:t>
            </w:r>
          </w:p>
        </w:tc>
      </w:tr>
    </w:tbl>
    <w:p w:rsidR="00DA1FEA" w:rsidRPr="00BD58A1" w:rsidRDefault="00DA1FEA" w:rsidP="00DA1FEA">
      <w:pPr>
        <w:shd w:val="clear" w:color="auto" w:fill="FFFFFF"/>
        <w:rPr>
          <w:vanish/>
          <w:color w:val="444444"/>
          <w:sz w:val="24"/>
          <w:szCs w:val="24"/>
        </w:rPr>
      </w:pPr>
      <w:bookmarkStart w:id="5" w:name="f96e92045af2b72ec03deb7d0b3f742e0ffc5291"/>
      <w:bookmarkStart w:id="6" w:name="3"/>
      <w:bookmarkEnd w:id="5"/>
      <w:bookmarkEnd w:id="6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1"/>
        <w:gridCol w:w="5720"/>
        <w:gridCol w:w="620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DA1FEA" w:rsidRPr="00BD58A1" w:rsidTr="00B9124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Необщительность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58</w:t>
            </w:r>
          </w:p>
        </w:tc>
      </w:tr>
    </w:tbl>
    <w:p w:rsidR="00DA1FEA" w:rsidRPr="00BD58A1" w:rsidRDefault="00DA1FEA" w:rsidP="00DA1FEA">
      <w:pPr>
        <w:shd w:val="clear" w:color="auto" w:fill="FFFFFF"/>
        <w:rPr>
          <w:vanish/>
          <w:color w:val="444444"/>
          <w:sz w:val="24"/>
          <w:szCs w:val="24"/>
        </w:rPr>
      </w:pPr>
      <w:bookmarkStart w:id="7" w:name="a7543cdf7bec119e024d27844e0bcc5fee76ee60"/>
      <w:bookmarkEnd w:id="7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"/>
        <w:gridCol w:w="6100"/>
        <w:gridCol w:w="597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DA1FEA" w:rsidRPr="00BD58A1" w:rsidTr="00B9124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Принятие «борьбы»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59</w:t>
            </w:r>
          </w:p>
        </w:tc>
      </w:tr>
    </w:tbl>
    <w:p w:rsidR="00DA1FEA" w:rsidRPr="00BD58A1" w:rsidRDefault="00DA1FEA" w:rsidP="00DA1FEA">
      <w:pPr>
        <w:shd w:val="clear" w:color="auto" w:fill="FFFFFF"/>
        <w:rPr>
          <w:vanish/>
          <w:color w:val="444444"/>
          <w:sz w:val="24"/>
          <w:szCs w:val="24"/>
        </w:rPr>
      </w:pPr>
      <w:bookmarkStart w:id="8" w:name="e22cca0299b8012f40b23097a9d1c7b7b7ba76ca"/>
      <w:bookmarkStart w:id="9" w:name="5"/>
      <w:bookmarkEnd w:id="8"/>
      <w:bookmarkEnd w:id="9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4"/>
        <w:gridCol w:w="6349"/>
        <w:gridCol w:w="604"/>
        <w:gridCol w:w="603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DA1FEA" w:rsidRPr="00BD58A1" w:rsidTr="00B9124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Избегание «борьбы»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1FEA" w:rsidRPr="00BD58A1" w:rsidRDefault="00DA1FEA" w:rsidP="00B91244">
            <w:pPr>
              <w:spacing w:before="90" w:after="90"/>
              <w:rPr>
                <w:sz w:val="24"/>
                <w:szCs w:val="24"/>
              </w:rPr>
            </w:pPr>
            <w:r w:rsidRPr="00BD58A1">
              <w:rPr>
                <w:sz w:val="24"/>
                <w:szCs w:val="24"/>
              </w:rPr>
              <w:t>53</w:t>
            </w:r>
          </w:p>
        </w:tc>
      </w:tr>
    </w:tbl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Обработка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lastRenderedPageBreak/>
        <w:t>и интерпретация</w:t>
      </w:r>
    </w:p>
    <w:p w:rsidR="00DA1FEA" w:rsidRPr="00BD58A1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результатов</w:t>
      </w:r>
    </w:p>
    <w:p w:rsidR="00DA1FEA" w:rsidRDefault="00DA1FEA" w:rsidP="00DA1FEA">
      <w:pPr>
        <w:shd w:val="clear" w:color="auto" w:fill="FFFFFF"/>
        <w:spacing w:before="90" w:after="90"/>
        <w:rPr>
          <w:color w:val="444444"/>
          <w:sz w:val="24"/>
          <w:szCs w:val="24"/>
        </w:rPr>
      </w:pPr>
      <w:r w:rsidRPr="00BD58A1">
        <w:rPr>
          <w:color w:val="444444"/>
          <w:sz w:val="24"/>
          <w:szCs w:val="24"/>
        </w:rPr>
        <w:t>Ответы испытуемого согласно ключу распределяются по шести тенденциям. Подсчитывается частота проявления каждой из них. Причем количество ответов «да» по одной из тенденций суммируется с количеством ответов «нет» по полярной тенденции в сопряженной паре. Если полученное число приближается к 20, то можно говорить об истинном преобладании той или иной устойчивой тенденции, присущей обследуемому индивиду и проявляющейся не только в определенной социальной группе, но и за ее пределами.</w:t>
      </w:r>
    </w:p>
    <w:p w:rsidR="002F0DD6" w:rsidRDefault="002F0DD6"/>
    <w:sectPr w:rsidR="002F0DD6" w:rsidSect="002A68C5">
      <w:pgSz w:w="16838" w:h="11906" w:orient="landscape"/>
      <w:pgMar w:top="510" w:right="454" w:bottom="851" w:left="45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1FEA"/>
    <w:rsid w:val="002A68C5"/>
    <w:rsid w:val="002F0DD6"/>
    <w:rsid w:val="00A211D2"/>
    <w:rsid w:val="00B450CA"/>
    <w:rsid w:val="00B91244"/>
    <w:rsid w:val="00DA1FEA"/>
    <w:rsid w:val="00FB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F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FominaOA</cp:lastModifiedBy>
  <cp:revision>2</cp:revision>
  <dcterms:created xsi:type="dcterms:W3CDTF">2013-12-18T08:22:00Z</dcterms:created>
  <dcterms:modified xsi:type="dcterms:W3CDTF">2013-12-25T04:58:00Z</dcterms:modified>
</cp:coreProperties>
</file>