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89" w:rsidRDefault="003F1092" w:rsidP="003F1092">
      <w:pPr>
        <w:pStyle w:val="1"/>
        <w:jc w:val="center"/>
      </w:pPr>
      <w:r w:rsidRPr="00A54589">
        <w:t>Исследование удовлетворенности работодателей</w:t>
      </w:r>
      <w:r w:rsidR="00A54589" w:rsidRPr="00A54589">
        <w:t xml:space="preserve"> –  участников учебно-производственных кластеров </w:t>
      </w:r>
      <w:r w:rsidRPr="00A54589">
        <w:t>качеством подготовки выпускников</w:t>
      </w:r>
      <w:r w:rsidR="00A54589" w:rsidRPr="00A54589">
        <w:t xml:space="preserve"> </w:t>
      </w:r>
      <w:r w:rsidRPr="00A54589">
        <w:t xml:space="preserve">профессиональных образовательных </w:t>
      </w:r>
    </w:p>
    <w:p w:rsidR="003F1092" w:rsidRPr="00A54589" w:rsidRDefault="003F1092" w:rsidP="003F1092">
      <w:pPr>
        <w:pStyle w:val="1"/>
        <w:jc w:val="center"/>
      </w:pPr>
      <w:r w:rsidRPr="00A54589">
        <w:t xml:space="preserve">организаций </w:t>
      </w:r>
      <w:r w:rsidR="00FE70E8" w:rsidRPr="00A54589">
        <w:t>201</w:t>
      </w:r>
      <w:r w:rsidR="00CE54E9" w:rsidRPr="00A54589">
        <w:t>7</w:t>
      </w:r>
      <w:r w:rsidRPr="00A54589">
        <w:t xml:space="preserve"> г.</w:t>
      </w:r>
    </w:p>
    <w:p w:rsidR="003F1092" w:rsidRPr="00206C6D" w:rsidRDefault="003F1092" w:rsidP="003F1092">
      <w:pPr>
        <w:pStyle w:val="1"/>
      </w:pPr>
    </w:p>
    <w:p w:rsidR="00A56051" w:rsidRDefault="00A56051" w:rsidP="00A54589">
      <w:pPr>
        <w:pStyle w:val="a3"/>
      </w:pPr>
      <w:r>
        <w:t>В период с  февраля по ноябрь</w:t>
      </w:r>
      <w:r w:rsidRPr="0098796B">
        <w:t xml:space="preserve"> 2017 года  </w:t>
      </w:r>
      <w:r>
        <w:t>б</w:t>
      </w:r>
      <w:r w:rsidRPr="0098796B">
        <w:t>азовым центром содействия трудоустройству выпускников КГАОУ ДПО ХКИРСПО</w:t>
      </w:r>
      <w:r w:rsidR="00A54589">
        <w:t xml:space="preserve"> проведено и</w:t>
      </w:r>
      <w:r w:rsidRPr="0098796B">
        <w:t xml:space="preserve">сследование </w:t>
      </w:r>
      <w:r w:rsidR="00A54589">
        <w:t>«Удовлетворенность работодателей –  участников учебно-производственных кластеров качеством подготовки выпускников профессиональных образовательных организаций 2017 г.».</w:t>
      </w:r>
    </w:p>
    <w:p w:rsidR="00A56051" w:rsidRDefault="00A56051" w:rsidP="00A56051">
      <w:pPr>
        <w:pStyle w:val="a3"/>
      </w:pPr>
      <w:r>
        <w:t>Исследование проводилось путем анкетирования представителей работодателей</w:t>
      </w:r>
      <w:r w:rsidR="00A54589">
        <w:t xml:space="preserve"> –  участников УПК</w:t>
      </w:r>
      <w:r>
        <w:t xml:space="preserve">: руководителей кадровых служб организаций и предприятий Хабаровского края. </w:t>
      </w:r>
    </w:p>
    <w:p w:rsidR="004478F9" w:rsidRDefault="00A56051" w:rsidP="00F9682A">
      <w:pPr>
        <w:pStyle w:val="a3"/>
      </w:pPr>
      <w:r>
        <w:t>В процес</w:t>
      </w:r>
      <w:r w:rsidR="00A54589">
        <w:t>се анкетирования было опрошено 6</w:t>
      </w:r>
      <w:r>
        <w:t xml:space="preserve">0 представителей предприятий, </w:t>
      </w:r>
      <w:r w:rsidRPr="0098796B">
        <w:t xml:space="preserve">по 14 учебно-производственным кластерам. </w:t>
      </w:r>
      <w:proofErr w:type="gramStart"/>
      <w:r w:rsidRPr="0098796B">
        <w:t xml:space="preserve">Из них </w:t>
      </w:r>
      <w:r>
        <w:t xml:space="preserve">56% - </w:t>
      </w:r>
      <w:r w:rsidRPr="0098796B">
        <w:t>строительство</w:t>
      </w:r>
      <w:r>
        <w:t xml:space="preserve">, </w:t>
      </w:r>
      <w:r w:rsidRPr="0098796B">
        <w:t>топливно-энергетический</w:t>
      </w:r>
      <w:r>
        <w:t>,</w:t>
      </w:r>
      <w:r w:rsidRPr="004C5A60">
        <w:t xml:space="preserve"> </w:t>
      </w:r>
      <w:r w:rsidRPr="0098796B">
        <w:t>сфера обслуживания</w:t>
      </w:r>
      <w:r>
        <w:t xml:space="preserve">, 44% - </w:t>
      </w:r>
      <w:r w:rsidRPr="0098796B">
        <w:t xml:space="preserve">авиастроение, деревообрабатывающее производство, добыча и переработка полезных ископаемых, судостроение, </w:t>
      </w:r>
      <w:proofErr w:type="spellStart"/>
      <w:r w:rsidRPr="0098796B">
        <w:t>лесодобывающее</w:t>
      </w:r>
      <w:proofErr w:type="spellEnd"/>
      <w:r w:rsidRPr="0098796B">
        <w:t xml:space="preserve"> производство, машиностроение, пищевое производство и обществен</w:t>
      </w:r>
      <w:r>
        <w:t xml:space="preserve">ное питание, сельское хозяйство, судостроение, </w:t>
      </w:r>
      <w:proofErr w:type="spellStart"/>
      <w:r>
        <w:t>техносферная</w:t>
      </w:r>
      <w:proofErr w:type="spellEnd"/>
      <w:r>
        <w:t xml:space="preserve"> безопасность</w:t>
      </w:r>
      <w:r w:rsidRPr="0098796B">
        <w:t>,</w:t>
      </w:r>
      <w:r>
        <w:t xml:space="preserve"> транспорт, </w:t>
      </w:r>
      <w:r w:rsidRPr="0098796B">
        <w:t>химические технологии.</w:t>
      </w:r>
      <w:proofErr w:type="gramEnd"/>
    </w:p>
    <w:p w:rsidR="005D158B" w:rsidRDefault="00AB1BF8" w:rsidP="005D158B">
      <w:r>
        <w:t>Пр</w:t>
      </w:r>
      <w:r w:rsidR="00F81B4C">
        <w:t xml:space="preserve">едставители </w:t>
      </w:r>
      <w:r w:rsidR="00A54589">
        <w:t>2</w:t>
      </w:r>
      <w:r w:rsidR="00667AD7">
        <w:t xml:space="preserve">0 </w:t>
      </w:r>
      <w:r w:rsidR="003143A3">
        <w:t>предприятий</w:t>
      </w:r>
      <w:r>
        <w:t xml:space="preserve">, не оказали </w:t>
      </w:r>
      <w:proofErr w:type="gramStart"/>
      <w:r>
        <w:t>содей</w:t>
      </w:r>
      <w:r w:rsidR="00F9682A">
        <w:t>ствия</w:t>
      </w:r>
      <w:proofErr w:type="gramEnd"/>
      <w:r w:rsidR="00F9682A">
        <w:t xml:space="preserve"> в проведении исследования  сославшись на</w:t>
      </w:r>
      <w:r w:rsidR="005D158B">
        <w:t>:</w:t>
      </w:r>
    </w:p>
    <w:p w:rsidR="005D158B" w:rsidRDefault="005D158B" w:rsidP="005D158B">
      <w:r>
        <w:t>- загруженность сотрудников;</w:t>
      </w:r>
    </w:p>
    <w:p w:rsidR="005D158B" w:rsidRDefault="00AB1BF8" w:rsidP="005D158B">
      <w:r>
        <w:t>- отсутствие специалиста по работе с кадрами;</w:t>
      </w:r>
    </w:p>
    <w:p w:rsidR="005D158B" w:rsidRDefault="00AB1BF8" w:rsidP="005D158B">
      <w:r>
        <w:t>- набор кадров для предприятия производится из других регионов РФ;</w:t>
      </w:r>
    </w:p>
    <w:p w:rsidR="005D158B" w:rsidRDefault="00F9682A" w:rsidP="005D158B">
      <w:r>
        <w:t>- отсутствия</w:t>
      </w:r>
      <w:r w:rsidR="00AB1BF8">
        <w:t xml:space="preserve"> на предприятии выпускников;</w:t>
      </w:r>
    </w:p>
    <w:p w:rsidR="003605A8" w:rsidRDefault="00F9682A" w:rsidP="002C0AA2">
      <w:r>
        <w:t>-  отсутствия</w:t>
      </w:r>
      <w:r w:rsidR="00AB1BF8">
        <w:t xml:space="preserve"> потребн</w:t>
      </w:r>
      <w:r w:rsidR="00623555">
        <w:t xml:space="preserve">ости в молодых </w:t>
      </w:r>
      <w:r w:rsidR="003143A3">
        <w:t>специалистах.</w:t>
      </w:r>
    </w:p>
    <w:p w:rsidR="00D93BFE" w:rsidRDefault="005A2F3A" w:rsidP="00654D7A">
      <w:r>
        <w:t xml:space="preserve">  Разделение  предприятий в разрезе численности персонала представлено на рис.1.</w:t>
      </w:r>
    </w:p>
    <w:p w:rsidR="000F71F8" w:rsidRDefault="00D93BFE" w:rsidP="000F71F8">
      <w:pPr>
        <w:pStyle w:val="ad"/>
        <w:ind w:left="735" w:firstLine="0"/>
      </w:pPr>
      <w:r w:rsidRPr="00D93BFE">
        <w:rPr>
          <w:noProof/>
          <w:sz w:val="22"/>
        </w:rPr>
        <w:drawing>
          <wp:inline distT="0" distB="0" distL="0" distR="0" wp14:anchorId="34A28A07" wp14:editId="5A9609BB">
            <wp:extent cx="5178056" cy="1477926"/>
            <wp:effectExtent l="0" t="0" r="22860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4589" w:rsidRDefault="0005032D" w:rsidP="0005032D">
      <w:pPr>
        <w:rPr>
          <w:rFonts w:eastAsia="TimesNewRomanPSMT"/>
          <w:i/>
          <w:sz w:val="24"/>
          <w:szCs w:val="24"/>
        </w:rPr>
      </w:pPr>
      <w:r w:rsidRPr="00FF22D9">
        <w:rPr>
          <w:rStyle w:val="a6"/>
          <w:rFonts w:eastAsia="TimesNewRomanPSMT"/>
        </w:rPr>
        <w:t>Рис. 1.</w:t>
      </w:r>
      <w:r w:rsidRPr="00FF22D9">
        <w:rPr>
          <w:rFonts w:eastAsia="TimesNewRomanPSMT"/>
          <w:i/>
          <w:sz w:val="24"/>
          <w:szCs w:val="24"/>
        </w:rPr>
        <w:t xml:space="preserve"> </w:t>
      </w:r>
      <w:r>
        <w:rPr>
          <w:rFonts w:eastAsia="TimesNewRomanPSMT"/>
          <w:i/>
          <w:sz w:val="24"/>
          <w:szCs w:val="24"/>
        </w:rPr>
        <w:t>Размер предприятия.</w:t>
      </w:r>
    </w:p>
    <w:p w:rsidR="00A54589" w:rsidRPr="00FF22D9" w:rsidRDefault="00A54589" w:rsidP="0005032D">
      <w:pPr>
        <w:rPr>
          <w:rFonts w:eastAsia="TimesNewRomanPSMT"/>
          <w:i/>
          <w:sz w:val="24"/>
          <w:szCs w:val="24"/>
        </w:rPr>
      </w:pPr>
    </w:p>
    <w:p w:rsidR="005A2F3A" w:rsidRDefault="00A54589" w:rsidP="005A2F3A">
      <w:pPr>
        <w:shd w:val="clear" w:color="auto" w:fill="FFFFFF" w:themeFill="background1"/>
      </w:pPr>
      <w:r w:rsidRPr="00A54589">
        <w:t>28</w:t>
      </w:r>
      <w:r w:rsidR="005A2F3A" w:rsidRPr="00A54589">
        <w:t xml:space="preserve"> % </w:t>
      </w:r>
      <w:proofErr w:type="gramStart"/>
      <w:r w:rsidR="005A2F3A" w:rsidRPr="00A54589">
        <w:t>опрошенных</w:t>
      </w:r>
      <w:proofErr w:type="gramEnd"/>
      <w:r w:rsidR="005A2F3A" w:rsidRPr="00A54589">
        <w:t xml:space="preserve"> относятся к малым предприятиям.</w:t>
      </w:r>
    </w:p>
    <w:p w:rsidR="005A2F3A" w:rsidRPr="0005032D" w:rsidRDefault="005A2F3A" w:rsidP="005A2F3A">
      <w:pPr>
        <w:rPr>
          <w:rFonts w:eastAsia="TimesNewRomanPSMT"/>
        </w:rPr>
      </w:pPr>
      <w:r w:rsidRPr="00DF7A05">
        <w:rPr>
          <w:noProof/>
        </w:rPr>
        <w:lastRenderedPageBreak/>
        <w:drawing>
          <wp:inline distT="0" distB="0" distL="0" distR="0" wp14:anchorId="1630B509" wp14:editId="659DCEDE">
            <wp:extent cx="4754880" cy="2393342"/>
            <wp:effectExtent l="0" t="0" r="26670" b="260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2F3A" w:rsidRPr="00FF22D9" w:rsidRDefault="005A2F3A" w:rsidP="005A2F3A">
      <w:pPr>
        <w:rPr>
          <w:rFonts w:eastAsia="TimesNewRomanPSMT"/>
          <w:i/>
          <w:sz w:val="24"/>
          <w:szCs w:val="24"/>
        </w:rPr>
      </w:pPr>
      <w:r w:rsidRPr="00FF22D9">
        <w:rPr>
          <w:rStyle w:val="a6"/>
          <w:rFonts w:eastAsia="TimesNewRomanPSMT"/>
        </w:rPr>
        <w:t>Рис. </w:t>
      </w:r>
      <w:r>
        <w:rPr>
          <w:rStyle w:val="a6"/>
          <w:rFonts w:eastAsia="TimesNewRomanPSMT"/>
        </w:rPr>
        <w:t>2</w:t>
      </w:r>
      <w:r w:rsidRPr="00FF22D9">
        <w:rPr>
          <w:rStyle w:val="a6"/>
          <w:rFonts w:eastAsia="TimesNewRomanPSMT"/>
        </w:rPr>
        <w:t>.</w:t>
      </w:r>
      <w:r w:rsidRPr="00FF22D9">
        <w:rPr>
          <w:rFonts w:eastAsia="TimesNewRomanPSMT"/>
          <w:i/>
          <w:sz w:val="24"/>
          <w:szCs w:val="24"/>
        </w:rPr>
        <w:t xml:space="preserve"> Существует ли проблема с заполнением вакансий по профильным для Вашего предприятия рабочим профессиям и специальностям?</w:t>
      </w:r>
    </w:p>
    <w:p w:rsidR="005A2F3A" w:rsidRDefault="005A2F3A" w:rsidP="005A2F3A">
      <w:pPr>
        <w:shd w:val="clear" w:color="auto" w:fill="FFFFFF" w:themeFill="background1"/>
      </w:pPr>
    </w:p>
    <w:p w:rsidR="00FE479E" w:rsidRPr="00FE479E" w:rsidRDefault="00FE479E" w:rsidP="00FE479E">
      <w:pPr>
        <w:ind w:right="40" w:firstLine="709"/>
        <w:rPr>
          <w:rStyle w:val="FontStyle33"/>
          <w:rFonts w:eastAsia="TimesNewRomanPSMT"/>
          <w:spacing w:val="0"/>
          <w:sz w:val="28"/>
          <w:szCs w:val="28"/>
        </w:rPr>
      </w:pPr>
      <w:r w:rsidRPr="00FE479E">
        <w:rPr>
          <w:rStyle w:val="FontStyle33"/>
          <w:sz w:val="28"/>
          <w:szCs w:val="28"/>
        </w:rPr>
        <w:t xml:space="preserve">Как показал анализ анкет, </w:t>
      </w:r>
      <w:r w:rsidRPr="00FE479E">
        <w:rPr>
          <w:rFonts w:eastAsia="TimesNewRomanPSMT"/>
        </w:rPr>
        <w:t>только 10% работодателей редко сталкиваются с проблемами заполнения вакансий по профильным для предприятия специальностям. Часто возникают трудности у 20% респондентов, иногда – 53%, всегда сталкиваются с данными проблемами 11% работодателей. Если в исследовании прошлого года 5%, среди опрошенных работодателей ответили, что никогда не испытывали проблем с заполнением вакансий по профильным специальностям,  то в этом году таких работ</w:t>
      </w:r>
      <w:r w:rsidR="00D81CE4">
        <w:rPr>
          <w:rFonts w:eastAsia="TimesNewRomanPSMT"/>
        </w:rPr>
        <w:t xml:space="preserve">одателей 6% </w:t>
      </w:r>
      <w:r w:rsidR="00D81CE4">
        <w:rPr>
          <w:rStyle w:val="FontStyle33"/>
          <w:sz w:val="28"/>
          <w:szCs w:val="28"/>
        </w:rPr>
        <w:t>(Р</w:t>
      </w:r>
      <w:r w:rsidRPr="00FE479E">
        <w:rPr>
          <w:rStyle w:val="FontStyle33"/>
          <w:sz w:val="28"/>
          <w:szCs w:val="28"/>
        </w:rPr>
        <w:t>ис. 2</w:t>
      </w:r>
      <w:r w:rsidR="004C1D03">
        <w:rPr>
          <w:rStyle w:val="FontStyle33"/>
          <w:sz w:val="28"/>
          <w:szCs w:val="28"/>
        </w:rPr>
        <w:t>)</w:t>
      </w:r>
      <w:r w:rsidR="00D81CE4">
        <w:rPr>
          <w:rStyle w:val="FontStyle33"/>
          <w:sz w:val="28"/>
          <w:szCs w:val="28"/>
        </w:rPr>
        <w:t>.</w:t>
      </w:r>
    </w:p>
    <w:p w:rsidR="00FE479E" w:rsidRDefault="00FE479E" w:rsidP="0005032D"/>
    <w:p w:rsidR="002B7F82" w:rsidRDefault="002B7F82" w:rsidP="003F1092">
      <w:pPr>
        <w:rPr>
          <w:rFonts w:eastAsia="TimesNewRomanPSMT"/>
        </w:rPr>
      </w:pPr>
    </w:p>
    <w:p w:rsidR="00E251AD" w:rsidRDefault="002B7F82" w:rsidP="00F62B94">
      <w:pPr>
        <w:ind w:right="283" w:firstLine="0"/>
        <w:rPr>
          <w:rFonts w:eastAsia="TimesNewRomanPSMT"/>
        </w:rPr>
      </w:pPr>
      <w:r w:rsidRPr="00DF7A05">
        <w:rPr>
          <w:noProof/>
        </w:rPr>
        <w:drawing>
          <wp:inline distT="0" distB="0" distL="0" distR="0" wp14:anchorId="73ED0C19" wp14:editId="67F623E6">
            <wp:extent cx="6071191" cy="3880883"/>
            <wp:effectExtent l="0" t="0" r="25400" b="247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F82" w:rsidRPr="00FF22D9" w:rsidRDefault="002B7F82" w:rsidP="002B7F82">
      <w:pPr>
        <w:rPr>
          <w:rFonts w:eastAsia="TimesNewRomanPSMT"/>
          <w:i/>
          <w:sz w:val="24"/>
          <w:szCs w:val="24"/>
        </w:rPr>
      </w:pPr>
      <w:r w:rsidRPr="00FF22D9">
        <w:rPr>
          <w:rStyle w:val="a6"/>
          <w:rFonts w:eastAsia="TimesNewRomanPSMT"/>
        </w:rPr>
        <w:lastRenderedPageBreak/>
        <w:t>Рис. </w:t>
      </w:r>
      <w:r w:rsidR="00865943">
        <w:rPr>
          <w:rStyle w:val="a6"/>
          <w:rFonts w:eastAsia="TimesNewRomanPSMT"/>
        </w:rPr>
        <w:t>3</w:t>
      </w:r>
      <w:r w:rsidRPr="00FF22D9">
        <w:rPr>
          <w:rStyle w:val="a6"/>
          <w:rFonts w:eastAsia="TimesNewRomanPSMT"/>
        </w:rPr>
        <w:t>.</w:t>
      </w:r>
      <w:r w:rsidR="005A2F3A">
        <w:rPr>
          <w:rFonts w:eastAsia="TimesNewRomanPSMT"/>
          <w:i/>
          <w:sz w:val="24"/>
          <w:szCs w:val="24"/>
        </w:rPr>
        <w:t xml:space="preserve"> </w:t>
      </w:r>
      <w:r w:rsidRPr="00FF22D9">
        <w:rPr>
          <w:rFonts w:eastAsia="TimesNewRomanPSMT"/>
          <w:i/>
          <w:sz w:val="24"/>
          <w:szCs w:val="24"/>
        </w:rPr>
        <w:t>Существует ли проблема с заполнением вакансий по профильным для Вашего предприятия рабочим профессиям и специальностям?</w:t>
      </w:r>
      <w:r w:rsidR="00A54589" w:rsidRPr="00A54589">
        <w:rPr>
          <w:rFonts w:eastAsia="TimesNewRomanPSMT"/>
          <w:i/>
          <w:sz w:val="24"/>
          <w:szCs w:val="24"/>
        </w:rPr>
        <w:t xml:space="preserve"> </w:t>
      </w:r>
      <w:r w:rsidR="00A54589">
        <w:rPr>
          <w:rFonts w:eastAsia="TimesNewRomanPSMT"/>
          <w:i/>
          <w:sz w:val="24"/>
          <w:szCs w:val="24"/>
        </w:rPr>
        <w:t>Информация представлена в разрезе УПК.</w:t>
      </w:r>
    </w:p>
    <w:p w:rsidR="002B7F82" w:rsidRDefault="002B7F82" w:rsidP="003F1092">
      <w:pPr>
        <w:rPr>
          <w:rFonts w:eastAsia="TimesNewRomanPSMT"/>
        </w:rPr>
      </w:pPr>
    </w:p>
    <w:p w:rsidR="002B7F82" w:rsidRPr="002B610F" w:rsidRDefault="002B610F" w:rsidP="003F1092">
      <w:pPr>
        <w:rPr>
          <w:rFonts w:eastAsia="TimesNewRomanPSMT"/>
        </w:rPr>
      </w:pPr>
      <w:r>
        <w:t>Ответ на в</w:t>
      </w:r>
      <w:r w:rsidRPr="002B610F">
        <w:t>опрос «</w:t>
      </w:r>
      <w:r w:rsidRPr="002B610F">
        <w:rPr>
          <w:rFonts w:eastAsia="TimesNewRomanPSMT"/>
        </w:rPr>
        <w:t xml:space="preserve">Существует ли проблема с заполнением вакансий по профильным для Вашего предприятия рабочим профессиям и специальностям?» в разрезе </w:t>
      </w:r>
      <w:r w:rsidRPr="002B610F">
        <w:t xml:space="preserve"> учебно-производственных кластеров показал</w:t>
      </w:r>
      <w:r w:rsidR="00264D3B" w:rsidRPr="002B610F">
        <w:t xml:space="preserve">, </w:t>
      </w:r>
      <w:r>
        <w:t xml:space="preserve">что с проблемой </w:t>
      </w:r>
      <w:r w:rsidR="000061CF" w:rsidRPr="002B610F">
        <w:t>заполнения вакансий по профильным для предприятия специальностям сталкиваются</w:t>
      </w:r>
      <w:r>
        <w:t>:</w:t>
      </w:r>
      <w:r w:rsidR="000061CF" w:rsidRPr="002B610F">
        <w:t xml:space="preserve"> </w:t>
      </w:r>
      <w:r w:rsidR="005A2F3A">
        <w:t>предприятия судостроения, машиностроения</w:t>
      </w:r>
      <w:r>
        <w:t>,</w:t>
      </w:r>
      <w:r w:rsidR="005A2F3A">
        <w:t xml:space="preserve"> авиастроения</w:t>
      </w:r>
      <w:r w:rsidR="00667AD7">
        <w:t xml:space="preserve"> </w:t>
      </w:r>
      <w:r w:rsidR="004C1D03">
        <w:rPr>
          <w:rStyle w:val="FontStyle33"/>
          <w:sz w:val="28"/>
          <w:szCs w:val="28"/>
        </w:rPr>
        <w:t>(</w:t>
      </w:r>
      <w:r w:rsidR="004C1D03" w:rsidRPr="00FE479E">
        <w:rPr>
          <w:rStyle w:val="FontStyle33"/>
          <w:sz w:val="28"/>
          <w:szCs w:val="28"/>
        </w:rPr>
        <w:t xml:space="preserve">рис. </w:t>
      </w:r>
      <w:r w:rsidR="004C1D03">
        <w:rPr>
          <w:rStyle w:val="FontStyle33"/>
          <w:sz w:val="28"/>
          <w:szCs w:val="28"/>
        </w:rPr>
        <w:t>3)</w:t>
      </w:r>
      <w:r w:rsidR="00667AD7">
        <w:rPr>
          <w:rStyle w:val="FontStyle33"/>
          <w:sz w:val="28"/>
          <w:szCs w:val="28"/>
        </w:rPr>
        <w:t>.</w:t>
      </w:r>
    </w:p>
    <w:p w:rsidR="003F1092" w:rsidRPr="005B5609" w:rsidRDefault="003F1092" w:rsidP="003F1092">
      <w:pPr>
        <w:jc w:val="left"/>
        <w:rPr>
          <w:rFonts w:eastAsia="TimesNewRomanPSMT"/>
          <w:sz w:val="24"/>
          <w:szCs w:val="24"/>
        </w:rPr>
      </w:pPr>
    </w:p>
    <w:p w:rsidR="00C30069" w:rsidRPr="00F62B94" w:rsidRDefault="0023370F" w:rsidP="0023370F">
      <w:pPr>
        <w:ind w:firstLine="0"/>
        <w:rPr>
          <w:rStyle w:val="a6"/>
          <w:rFonts w:eastAsia="TimesNewRomanPSMT"/>
          <w:i w:val="0"/>
          <w:sz w:val="28"/>
          <w:szCs w:val="28"/>
        </w:rPr>
      </w:pPr>
      <w:r w:rsidRPr="00DF7A05">
        <w:rPr>
          <w:b/>
          <w:noProof/>
        </w:rPr>
        <w:drawing>
          <wp:inline distT="0" distB="0" distL="0" distR="0" wp14:anchorId="1E03FF6A" wp14:editId="1A6A57EE">
            <wp:extent cx="5773479" cy="2275367"/>
            <wp:effectExtent l="0" t="0" r="17780" b="1079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1092" w:rsidRPr="0023370F" w:rsidRDefault="003F1092" w:rsidP="003F1092">
      <w:pPr>
        <w:rPr>
          <w:rFonts w:eastAsia="TimesNewRomanPSMT"/>
          <w:sz w:val="24"/>
        </w:rPr>
      </w:pPr>
      <w:r w:rsidRPr="0023370F">
        <w:rPr>
          <w:rStyle w:val="a6"/>
          <w:rFonts w:eastAsia="TimesNewRomanPSMT"/>
          <w:szCs w:val="28"/>
        </w:rPr>
        <w:t>Рис. </w:t>
      </w:r>
      <w:r w:rsidR="00865943">
        <w:rPr>
          <w:rStyle w:val="a6"/>
          <w:rFonts w:eastAsia="TimesNewRomanPSMT"/>
          <w:szCs w:val="28"/>
        </w:rPr>
        <w:t>4</w:t>
      </w:r>
      <w:r w:rsidRPr="0023370F">
        <w:rPr>
          <w:rStyle w:val="a6"/>
          <w:rFonts w:eastAsia="TimesNewRomanPSMT"/>
          <w:szCs w:val="28"/>
        </w:rPr>
        <w:t xml:space="preserve">. </w:t>
      </w:r>
      <w:r w:rsidRPr="0023370F">
        <w:rPr>
          <w:rFonts w:eastAsia="TimesNewRomanPSMT"/>
          <w:i/>
          <w:sz w:val="24"/>
        </w:rPr>
        <w:t>Каким способом Вы ищете сотрудников?</w:t>
      </w:r>
    </w:p>
    <w:p w:rsidR="003F1092" w:rsidRDefault="003F1092" w:rsidP="003F1092">
      <w:pPr>
        <w:rPr>
          <w:rFonts w:eastAsia="TimesNewRomanPSMT"/>
        </w:rPr>
      </w:pPr>
    </w:p>
    <w:p w:rsidR="004C1D03" w:rsidRDefault="005A2F3A" w:rsidP="002C4487">
      <w:pPr>
        <w:pStyle w:val="a3"/>
        <w:spacing w:line="235" w:lineRule="auto"/>
        <w:rPr>
          <w:rFonts w:eastAsia="TimesNewRomanPSMT"/>
        </w:rPr>
      </w:pPr>
      <w:r>
        <w:rPr>
          <w:rFonts w:eastAsia="TimesNewRomanPSMT"/>
        </w:rPr>
        <w:t xml:space="preserve">На данный вопрос у респондентов была возможность выбрать </w:t>
      </w:r>
      <w:r w:rsidR="004C1D03" w:rsidRPr="00E332C4">
        <w:rPr>
          <w:rFonts w:eastAsia="TimesNewRomanPSMT"/>
        </w:rPr>
        <w:t>несколько вариантов ответов.</w:t>
      </w:r>
    </w:p>
    <w:p w:rsidR="003F1092" w:rsidRDefault="003F1092" w:rsidP="003F1092">
      <w:pPr>
        <w:rPr>
          <w:rFonts w:eastAsia="TimesNewRomanPSMT"/>
        </w:rPr>
      </w:pPr>
      <w:r>
        <w:rPr>
          <w:rFonts w:eastAsia="TimesNewRomanPSMT"/>
        </w:rPr>
        <w:t>Как правило, большинство работодателей ищут подходящих сотрудников на вакантные места путем подачи объявлений в средствах массовой информации (</w:t>
      </w:r>
      <w:r w:rsidR="00DF3AE8">
        <w:rPr>
          <w:rFonts w:eastAsia="TimesNewRomanPSMT"/>
        </w:rPr>
        <w:t>7</w:t>
      </w:r>
      <w:r w:rsidR="00414B50">
        <w:rPr>
          <w:rFonts w:eastAsia="TimesNewRomanPSMT"/>
        </w:rPr>
        <w:t>4</w:t>
      </w:r>
      <w:r w:rsidR="00D54141">
        <w:rPr>
          <w:rFonts w:eastAsia="TimesNewRomanPSMT"/>
        </w:rPr>
        <w:t>%),</w:t>
      </w:r>
      <w:r>
        <w:rPr>
          <w:rFonts w:eastAsia="TimesNewRomanPSMT"/>
        </w:rPr>
        <w:t xml:space="preserve"> </w:t>
      </w:r>
      <w:r w:rsidRPr="00E332C4">
        <w:rPr>
          <w:rFonts w:eastAsia="TimesNewRomanPSMT"/>
        </w:rPr>
        <w:t>обращаясь в службу занятости</w:t>
      </w:r>
      <w:r>
        <w:rPr>
          <w:rFonts w:eastAsia="TimesNewRomanPSMT"/>
        </w:rPr>
        <w:t xml:space="preserve"> (</w:t>
      </w:r>
      <w:r w:rsidR="00414B50">
        <w:rPr>
          <w:rFonts w:eastAsia="TimesNewRomanPSMT"/>
        </w:rPr>
        <w:t>62</w:t>
      </w:r>
      <w:r w:rsidR="00D54141">
        <w:rPr>
          <w:rFonts w:eastAsia="TimesNewRomanPSMT"/>
        </w:rPr>
        <w:t>%).</w:t>
      </w:r>
      <w:r>
        <w:rPr>
          <w:rFonts w:eastAsia="TimesNewRomanPSMT"/>
        </w:rPr>
        <w:t xml:space="preserve"> </w:t>
      </w:r>
    </w:p>
    <w:p w:rsidR="00414B50" w:rsidRDefault="003F1092" w:rsidP="00414B50">
      <w:pPr>
        <w:pStyle w:val="a3"/>
        <w:spacing w:line="235" w:lineRule="auto"/>
      </w:pPr>
      <w:r w:rsidRPr="00E332C4">
        <w:rPr>
          <w:rFonts w:eastAsia="TimesNewRomanPSMT"/>
        </w:rPr>
        <w:t>Характ</w:t>
      </w:r>
      <w:r>
        <w:rPr>
          <w:rFonts w:eastAsia="TimesNewRomanPSMT"/>
        </w:rPr>
        <w:t xml:space="preserve">ерно, что в </w:t>
      </w:r>
      <w:r w:rsidR="00DF3AE8">
        <w:rPr>
          <w:rFonts w:eastAsia="TimesNewRomanPSMT"/>
        </w:rPr>
        <w:t>4</w:t>
      </w:r>
      <w:r w:rsidR="00414B50">
        <w:rPr>
          <w:rFonts w:eastAsia="TimesNewRomanPSMT"/>
        </w:rPr>
        <w:t>7</w:t>
      </w:r>
      <w:r>
        <w:rPr>
          <w:rFonts w:eastAsia="TimesNewRomanPSMT"/>
        </w:rPr>
        <w:t xml:space="preserve">% случаев </w:t>
      </w:r>
      <w:r w:rsidRPr="00E332C4">
        <w:rPr>
          <w:rFonts w:eastAsia="TimesNewRomanPSMT"/>
        </w:rPr>
        <w:t xml:space="preserve">работники сами приходят на предприятия для трудоустройства. Этот факт означает, с одной стороны, достаточно высокую активность субъектов рынка труда, а с другой — свидетельствует о необходимости специальной подготовки молодых людей к встрече с работодателями (навыки </w:t>
      </w:r>
      <w:proofErr w:type="spellStart"/>
      <w:r w:rsidRPr="00E332C4">
        <w:rPr>
          <w:rFonts w:eastAsia="TimesNewRomanPSMT"/>
        </w:rPr>
        <w:t>самопрезентации</w:t>
      </w:r>
      <w:proofErr w:type="spellEnd"/>
      <w:r w:rsidRPr="00E332C4">
        <w:rPr>
          <w:rFonts w:eastAsia="TimesNewRomanPSMT"/>
        </w:rPr>
        <w:t>, коммуникативные умения и т. д.).</w:t>
      </w:r>
      <w:r>
        <w:rPr>
          <w:rFonts w:eastAsia="TimesNewRomanPSMT"/>
        </w:rPr>
        <w:t xml:space="preserve"> Чем больше специалистов будет подготовлено к встрече с работодателями, тем чаще и увереннее они будут сами выдвигать свою кандидатуру на рынок труда.</w:t>
      </w:r>
      <w:r w:rsidR="00414B50">
        <w:rPr>
          <w:rFonts w:eastAsia="TimesNewRomanPSMT"/>
        </w:rPr>
        <w:t xml:space="preserve"> </w:t>
      </w:r>
      <w:r>
        <w:t>Немалую роль при трудоустройстве имеют личные</w:t>
      </w:r>
      <w:r w:rsidR="00414B50">
        <w:t xml:space="preserve"> связи - </w:t>
      </w:r>
      <w:r>
        <w:t>4</w:t>
      </w:r>
      <w:r w:rsidR="00414B50">
        <w:t>2%</w:t>
      </w:r>
      <w:r>
        <w:t xml:space="preserve">. </w:t>
      </w:r>
    </w:p>
    <w:p w:rsidR="002C4487" w:rsidRDefault="00D54141" w:rsidP="002C4487">
      <w:pPr>
        <w:shd w:val="clear" w:color="auto" w:fill="FFFFFF" w:themeFill="background1"/>
      </w:pPr>
      <w:r>
        <w:t>38</w:t>
      </w:r>
      <w:r w:rsidR="002C4487">
        <w:t>% работодателей для поиска сотрудников подают заявк</w:t>
      </w:r>
      <w:r>
        <w:t>и в образовательные организации</w:t>
      </w:r>
      <w:r w:rsidR="002C4487">
        <w:t xml:space="preserve">. </w:t>
      </w:r>
    </w:p>
    <w:p w:rsidR="00414B50" w:rsidRPr="00414B50" w:rsidRDefault="00414B50" w:rsidP="00414B50">
      <w:pPr>
        <w:pStyle w:val="a3"/>
        <w:spacing w:line="235" w:lineRule="auto"/>
        <w:rPr>
          <w:rFonts w:eastAsia="TimesNewRomanPSMT"/>
        </w:rPr>
      </w:pPr>
    </w:p>
    <w:p w:rsidR="00865943" w:rsidRDefault="00414B50" w:rsidP="00F62B94">
      <w:pPr>
        <w:ind w:firstLine="0"/>
        <w:rPr>
          <w:rFonts w:eastAsia="TimesNewRomanPSMT"/>
        </w:rPr>
      </w:pPr>
      <w:r w:rsidRPr="0049590F">
        <w:rPr>
          <w:noProof/>
          <w:color w:val="FFFFFF" w:themeColor="background1"/>
        </w:rPr>
        <w:lastRenderedPageBreak/>
        <w:drawing>
          <wp:inline distT="0" distB="0" distL="0" distR="0" wp14:anchorId="4BE44920" wp14:editId="0FD63063">
            <wp:extent cx="6143625" cy="52292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4B50" w:rsidRDefault="00414B50" w:rsidP="00414B50">
      <w:pPr>
        <w:rPr>
          <w:rFonts w:eastAsia="TimesNewRomanPSMT"/>
          <w:i/>
          <w:sz w:val="24"/>
        </w:rPr>
      </w:pPr>
      <w:r w:rsidRPr="00414B50">
        <w:rPr>
          <w:rFonts w:eastAsia="TimesNewRomanPSMT"/>
          <w:i/>
          <w:sz w:val="24"/>
          <w:szCs w:val="24"/>
        </w:rPr>
        <w:t>Рис. </w:t>
      </w:r>
      <w:r w:rsidR="00865943">
        <w:rPr>
          <w:rFonts w:eastAsia="TimesNewRomanPSMT"/>
          <w:i/>
          <w:sz w:val="24"/>
          <w:szCs w:val="24"/>
        </w:rPr>
        <w:t>5</w:t>
      </w:r>
      <w:r w:rsidRPr="00414B50">
        <w:rPr>
          <w:rFonts w:eastAsia="TimesNewRomanPSMT"/>
          <w:i/>
          <w:sz w:val="24"/>
          <w:szCs w:val="24"/>
        </w:rPr>
        <w:t xml:space="preserve">. Ответы </w:t>
      </w:r>
      <w:r w:rsidR="00E07B9A">
        <w:rPr>
          <w:rFonts w:eastAsia="TimesNewRomanPSMT"/>
          <w:i/>
          <w:sz w:val="24"/>
          <w:szCs w:val="24"/>
        </w:rPr>
        <w:t xml:space="preserve">по </w:t>
      </w:r>
      <w:r w:rsidR="00D7465B" w:rsidRPr="00D7465B">
        <w:rPr>
          <w:rFonts w:eastAsia="TimesNewRomanPSMT"/>
          <w:i/>
          <w:sz w:val="24"/>
          <w:szCs w:val="24"/>
        </w:rPr>
        <w:t>учебно-производственным кластерам</w:t>
      </w:r>
      <w:r w:rsidRPr="00414B50">
        <w:rPr>
          <w:rFonts w:eastAsia="TimesNewRomanPSMT"/>
          <w:i/>
          <w:sz w:val="24"/>
          <w:szCs w:val="24"/>
        </w:rPr>
        <w:t xml:space="preserve">. </w:t>
      </w:r>
      <w:r w:rsidRPr="00414B50">
        <w:rPr>
          <w:rFonts w:eastAsia="TimesNewRomanPSMT"/>
          <w:i/>
          <w:sz w:val="24"/>
        </w:rPr>
        <w:t>Каким способом Вы ищете сотрудников?</w:t>
      </w:r>
    </w:p>
    <w:p w:rsidR="00414B50" w:rsidRDefault="00414B50" w:rsidP="00414B50">
      <w:pPr>
        <w:rPr>
          <w:rFonts w:eastAsia="TimesNewRomanPSMT"/>
          <w:i/>
          <w:sz w:val="24"/>
        </w:rPr>
      </w:pPr>
    </w:p>
    <w:p w:rsidR="00414B50" w:rsidRPr="0015774E" w:rsidRDefault="00011E4D" w:rsidP="00414B50">
      <w:pPr>
        <w:rPr>
          <w:rFonts w:eastAsia="TimesNewRomanPSMT"/>
        </w:rPr>
      </w:pPr>
      <w:r>
        <w:rPr>
          <w:rFonts w:eastAsia="TimesNewRomanPSMT"/>
        </w:rPr>
        <w:t xml:space="preserve">С наибольшей готовностью обращаются в ПОО при поиске сотрудников </w:t>
      </w:r>
      <w:r w:rsidR="00D54141" w:rsidRPr="0015774E">
        <w:rPr>
          <w:rFonts w:eastAsia="TimesNewRomanPSMT"/>
        </w:rPr>
        <w:t>предприятия,</w:t>
      </w:r>
      <w:r w:rsidR="006B0FC5" w:rsidRPr="0015774E">
        <w:rPr>
          <w:rFonts w:eastAsia="TimesNewRomanPSMT"/>
        </w:rPr>
        <w:t xml:space="preserve"> </w:t>
      </w:r>
      <w:r w:rsidR="00D54141">
        <w:rPr>
          <w:rFonts w:eastAsia="TimesNewRomanPSMT"/>
        </w:rPr>
        <w:t xml:space="preserve">относящиеся к кластерам: транспорт, </w:t>
      </w:r>
      <w:proofErr w:type="spellStart"/>
      <w:r w:rsidR="00D54141">
        <w:rPr>
          <w:rFonts w:eastAsia="TimesNewRomanPSMT"/>
        </w:rPr>
        <w:t>лесодобывающее</w:t>
      </w:r>
      <w:proofErr w:type="spellEnd"/>
      <w:r w:rsidR="00D54141">
        <w:rPr>
          <w:rFonts w:eastAsia="TimesNewRomanPSMT"/>
        </w:rPr>
        <w:t xml:space="preserve"> производство, деревообрабатывающее производство, авиастроение, сфера обслуживания </w:t>
      </w:r>
      <w:r>
        <w:rPr>
          <w:rFonts w:eastAsia="TimesNewRomanPSMT"/>
        </w:rPr>
        <w:t>(</w:t>
      </w:r>
      <w:r w:rsidRPr="00414B50">
        <w:rPr>
          <w:rFonts w:eastAsia="TimesNewRomanPSMT"/>
          <w:i/>
          <w:sz w:val="24"/>
          <w:szCs w:val="24"/>
        </w:rPr>
        <w:t>Рис. </w:t>
      </w:r>
      <w:r>
        <w:rPr>
          <w:rFonts w:eastAsia="TimesNewRomanPSMT"/>
          <w:i/>
          <w:sz w:val="24"/>
          <w:szCs w:val="24"/>
        </w:rPr>
        <w:t>5)</w:t>
      </w:r>
      <w:r w:rsidR="00667AD7">
        <w:rPr>
          <w:rFonts w:eastAsia="TimesNewRomanPSMT"/>
          <w:i/>
          <w:sz w:val="24"/>
          <w:szCs w:val="24"/>
        </w:rPr>
        <w:t>.</w:t>
      </w:r>
    </w:p>
    <w:p w:rsidR="00865943" w:rsidRPr="00414B50" w:rsidRDefault="00865943" w:rsidP="00414B50">
      <w:pPr>
        <w:rPr>
          <w:rFonts w:eastAsia="TimesNewRomanPSMT"/>
          <w:sz w:val="24"/>
        </w:rPr>
      </w:pPr>
    </w:p>
    <w:p w:rsidR="003F1092" w:rsidRDefault="009D7B01" w:rsidP="0049590F">
      <w:pPr>
        <w:ind w:firstLine="0"/>
        <w:rPr>
          <w:rFonts w:eastAsia="TimesNewRomanPSMT"/>
        </w:rPr>
      </w:pPr>
      <w:r w:rsidRPr="00DF7A05">
        <w:rPr>
          <w:b/>
          <w:noProof/>
        </w:rPr>
        <w:drawing>
          <wp:inline distT="0" distB="0" distL="0" distR="0" wp14:anchorId="3892FB99" wp14:editId="79CAECAD">
            <wp:extent cx="5940425" cy="1480851"/>
            <wp:effectExtent l="0" t="0" r="22225" b="241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1092" w:rsidRDefault="003F1092" w:rsidP="0049590F">
      <w:pPr>
        <w:rPr>
          <w:rStyle w:val="a6"/>
          <w:rFonts w:eastAsia="TimesNewRomanPSMT"/>
        </w:rPr>
      </w:pPr>
      <w:r w:rsidRPr="005723F7">
        <w:rPr>
          <w:rStyle w:val="a6"/>
          <w:rFonts w:eastAsia="TimesNewRomanPSMT"/>
        </w:rPr>
        <w:t>Рис. </w:t>
      </w:r>
      <w:r w:rsidR="009D7B01">
        <w:rPr>
          <w:rStyle w:val="a6"/>
          <w:rFonts w:eastAsia="TimesNewRomanPSMT"/>
        </w:rPr>
        <w:t>6</w:t>
      </w:r>
      <w:r w:rsidRPr="005723F7">
        <w:rPr>
          <w:rStyle w:val="a6"/>
          <w:rFonts w:eastAsia="TimesNewRomanPSMT"/>
        </w:rPr>
        <w:t>. Считаете ли целесообразным иметь прямые связи  с</w:t>
      </w:r>
      <w:r w:rsidR="001367E5">
        <w:rPr>
          <w:rStyle w:val="a6"/>
          <w:rFonts w:eastAsia="TimesNewRomanPSMT"/>
        </w:rPr>
        <w:t xml:space="preserve"> образовательными организациями</w:t>
      </w:r>
      <w:r w:rsidRPr="005723F7">
        <w:rPr>
          <w:rStyle w:val="a6"/>
          <w:rFonts w:eastAsia="TimesNewRomanPSMT"/>
        </w:rPr>
        <w:t>, ведущими подготовку по профильным для Вашего предприятия специальностям?</w:t>
      </w:r>
    </w:p>
    <w:p w:rsidR="00F62B94" w:rsidRPr="0049590F" w:rsidRDefault="00F62B94" w:rsidP="0049590F">
      <w:pPr>
        <w:rPr>
          <w:rFonts w:eastAsia="TimesNewRomanPSMT"/>
          <w:sz w:val="24"/>
          <w:szCs w:val="24"/>
        </w:rPr>
      </w:pPr>
    </w:p>
    <w:p w:rsidR="003F1092" w:rsidRPr="001D74ED" w:rsidRDefault="003F1092" w:rsidP="003F1092">
      <w:r w:rsidRPr="001367E5">
        <w:lastRenderedPageBreak/>
        <w:t>На вопрос «Считаете ли Вы целесообразным иметь прямые связи с</w:t>
      </w:r>
      <w:r w:rsidR="001367E5" w:rsidRPr="001367E5">
        <w:rPr>
          <w:rStyle w:val="a6"/>
          <w:rFonts w:eastAsia="TimesNewRomanPSMT"/>
          <w:sz w:val="28"/>
          <w:szCs w:val="28"/>
        </w:rPr>
        <w:t xml:space="preserve"> </w:t>
      </w:r>
      <w:r w:rsidR="001367E5" w:rsidRPr="001367E5">
        <w:rPr>
          <w:rStyle w:val="a6"/>
          <w:rFonts w:eastAsia="TimesNewRomanPSMT"/>
          <w:i w:val="0"/>
          <w:sz w:val="28"/>
          <w:szCs w:val="28"/>
        </w:rPr>
        <w:t>образовательными организациями</w:t>
      </w:r>
      <w:r w:rsidRPr="001367E5">
        <w:rPr>
          <w:i/>
        </w:rPr>
        <w:t>,</w:t>
      </w:r>
      <w:r w:rsidRPr="001367E5">
        <w:t xml:space="preserve"> ведущими</w:t>
      </w:r>
      <w:r w:rsidRPr="00AF2AC0">
        <w:t xml:space="preserve"> подготовку по профильным для Вашего предприятия специальностям?</w:t>
      </w:r>
      <w:r w:rsidR="009D7B01">
        <w:t xml:space="preserve">» </w:t>
      </w:r>
      <w:r>
        <w:t>большинство работ</w:t>
      </w:r>
      <w:r w:rsidR="009D7B01">
        <w:t xml:space="preserve">одателей ответили «несомненно» </w:t>
      </w:r>
      <w:r w:rsidR="00AA15B0">
        <w:t xml:space="preserve">- </w:t>
      </w:r>
      <w:r w:rsidR="009D7B01">
        <w:t>74%</w:t>
      </w:r>
      <w:r>
        <w:t xml:space="preserve">, </w:t>
      </w:r>
      <w:r w:rsidR="009D7B01">
        <w:t>14</w:t>
      </w:r>
      <w:r w:rsidR="00EB7B4A">
        <w:t>% затруднились с ответом,</w:t>
      </w:r>
      <w:r w:rsidR="00EB7B4A" w:rsidRPr="00EB7B4A">
        <w:t xml:space="preserve"> </w:t>
      </w:r>
      <w:r w:rsidR="00EB7B4A">
        <w:t>12% не видят в этом необходимости.</w:t>
      </w:r>
    </w:p>
    <w:p w:rsidR="003F1092" w:rsidRDefault="003F1092" w:rsidP="003F1092">
      <w:pPr>
        <w:ind w:firstLine="0"/>
        <w:rPr>
          <w:rFonts w:eastAsia="TimesNewRomanPSMT"/>
          <w:noProof/>
        </w:rPr>
      </w:pPr>
    </w:p>
    <w:p w:rsidR="009D7B01" w:rsidRDefault="009D7B01" w:rsidP="003F1092">
      <w:pPr>
        <w:ind w:firstLine="0"/>
        <w:rPr>
          <w:rFonts w:eastAsia="TimesNewRomanPSMT"/>
          <w:noProof/>
        </w:rPr>
      </w:pPr>
      <w:r w:rsidRPr="00DF7A05">
        <w:rPr>
          <w:noProof/>
        </w:rPr>
        <w:drawing>
          <wp:inline distT="0" distB="0" distL="0" distR="0" wp14:anchorId="05553AF6" wp14:editId="31C3B0C8">
            <wp:extent cx="5940425" cy="3758599"/>
            <wp:effectExtent l="0" t="0" r="2222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7B01" w:rsidRDefault="009D7B01" w:rsidP="009D7B01">
      <w:pPr>
        <w:rPr>
          <w:rStyle w:val="a6"/>
          <w:rFonts w:eastAsia="TimesNewRomanPSMT"/>
        </w:rPr>
      </w:pPr>
      <w:r w:rsidRPr="005723F7">
        <w:rPr>
          <w:rStyle w:val="a6"/>
          <w:rFonts w:eastAsia="TimesNewRomanPSMT"/>
        </w:rPr>
        <w:t>Рис. </w:t>
      </w:r>
      <w:r w:rsidR="0005032D">
        <w:rPr>
          <w:rStyle w:val="a6"/>
          <w:rFonts w:eastAsia="TimesNewRomanPSMT"/>
        </w:rPr>
        <w:t>7</w:t>
      </w:r>
      <w:r w:rsidRPr="005723F7">
        <w:rPr>
          <w:rStyle w:val="a6"/>
          <w:rFonts w:eastAsia="TimesNewRomanPSMT"/>
        </w:rPr>
        <w:t>. Считаете ли целесообразным иметь прямые связи  с</w:t>
      </w:r>
      <w:r>
        <w:rPr>
          <w:rStyle w:val="a6"/>
          <w:rFonts w:eastAsia="TimesNewRomanPSMT"/>
        </w:rPr>
        <w:t xml:space="preserve"> образовательными организациями</w:t>
      </w:r>
      <w:r w:rsidRPr="005723F7">
        <w:rPr>
          <w:rStyle w:val="a6"/>
          <w:rFonts w:eastAsia="TimesNewRomanPSMT"/>
        </w:rPr>
        <w:t>, ведущими подготовку по профильным для Вашего предприятия специальностям?</w:t>
      </w:r>
      <w:r w:rsidR="00D81CE4" w:rsidRPr="00D81CE4">
        <w:rPr>
          <w:rStyle w:val="a6"/>
          <w:rFonts w:eastAsia="TimesNewRomanPSMT"/>
        </w:rPr>
        <w:t xml:space="preserve"> </w:t>
      </w:r>
      <w:r w:rsidR="00D81CE4" w:rsidRPr="009D7B01">
        <w:rPr>
          <w:rStyle w:val="a6"/>
          <w:rFonts w:eastAsia="TimesNewRomanPSMT"/>
        </w:rPr>
        <w:t xml:space="preserve">Ответы </w:t>
      </w:r>
      <w:r w:rsidR="00D81CE4">
        <w:rPr>
          <w:rStyle w:val="a6"/>
          <w:rFonts w:eastAsia="TimesNewRomanPSMT"/>
        </w:rPr>
        <w:t xml:space="preserve">по </w:t>
      </w:r>
      <w:r w:rsidR="00D81CE4" w:rsidRPr="00D7465B">
        <w:rPr>
          <w:rFonts w:eastAsia="TimesNewRomanPSMT"/>
          <w:i/>
          <w:sz w:val="24"/>
          <w:szCs w:val="24"/>
        </w:rPr>
        <w:t>учебно-производственным кластерам</w:t>
      </w:r>
      <w:r w:rsidR="00D81CE4" w:rsidRPr="009D7B01">
        <w:rPr>
          <w:rStyle w:val="a6"/>
          <w:rFonts w:eastAsia="TimesNewRomanPSMT"/>
        </w:rPr>
        <w:t>.</w:t>
      </w:r>
    </w:p>
    <w:p w:rsidR="007C0774" w:rsidRDefault="007C0774" w:rsidP="009D7B01">
      <w:pPr>
        <w:rPr>
          <w:rStyle w:val="a6"/>
          <w:rFonts w:eastAsia="TimesNewRomanPSMT"/>
        </w:rPr>
      </w:pPr>
    </w:p>
    <w:p w:rsidR="007C0774" w:rsidRPr="007C0774" w:rsidRDefault="00B52DAE" w:rsidP="007C0774">
      <w:pPr>
        <w:rPr>
          <w:rFonts w:eastAsia="TimesNewRomanPSMT"/>
          <w:szCs w:val="24"/>
        </w:rPr>
      </w:pPr>
      <w:r>
        <w:rPr>
          <w:rStyle w:val="a6"/>
          <w:rFonts w:eastAsia="TimesNewRomanPSMT"/>
          <w:i w:val="0"/>
          <w:sz w:val="28"/>
        </w:rPr>
        <w:t>В</w:t>
      </w:r>
      <w:r w:rsidR="00EB7B4A" w:rsidRPr="001C0296">
        <w:rPr>
          <w:rStyle w:val="a6"/>
          <w:rFonts w:eastAsia="TimesNewRomanPSMT"/>
          <w:i w:val="0"/>
          <w:sz w:val="28"/>
        </w:rPr>
        <w:t xml:space="preserve"> разрезе учебно-производственных кластеров</w:t>
      </w:r>
      <w:r w:rsidR="007C0774" w:rsidRPr="001C0296">
        <w:rPr>
          <w:rStyle w:val="a6"/>
          <w:rFonts w:eastAsia="TimesNewRomanPSMT"/>
          <w:i w:val="0"/>
          <w:sz w:val="28"/>
        </w:rPr>
        <w:t xml:space="preserve"> </w:t>
      </w:r>
      <w:r w:rsidR="003127DD" w:rsidRPr="001C0296">
        <w:rPr>
          <w:rStyle w:val="a6"/>
          <w:rFonts w:eastAsia="TimesNewRomanPSMT"/>
          <w:i w:val="0"/>
          <w:sz w:val="28"/>
        </w:rPr>
        <w:t xml:space="preserve">важность и необходимость </w:t>
      </w:r>
      <w:r w:rsidR="007C0774" w:rsidRPr="001C0296">
        <w:rPr>
          <w:rStyle w:val="a6"/>
          <w:rFonts w:eastAsia="TimesNewRomanPSMT"/>
          <w:i w:val="0"/>
          <w:sz w:val="28"/>
        </w:rPr>
        <w:t>иметь прямые связи с образовательными организациями</w:t>
      </w:r>
      <w:r w:rsidRPr="00B52DAE">
        <w:rPr>
          <w:rStyle w:val="a6"/>
          <w:rFonts w:eastAsia="TimesNewRomanPSMT"/>
          <w:i w:val="0"/>
          <w:sz w:val="28"/>
        </w:rPr>
        <w:t xml:space="preserve"> </w:t>
      </w:r>
      <w:r w:rsidRPr="001C0296">
        <w:rPr>
          <w:rStyle w:val="a6"/>
          <w:rFonts w:eastAsia="TimesNewRomanPSMT"/>
          <w:i w:val="0"/>
          <w:sz w:val="28"/>
        </w:rPr>
        <w:t>отметили</w:t>
      </w:r>
      <w:r>
        <w:rPr>
          <w:rStyle w:val="a6"/>
          <w:rFonts w:eastAsia="TimesNewRomanPSMT"/>
          <w:i w:val="0"/>
          <w:sz w:val="28"/>
        </w:rPr>
        <w:t xml:space="preserve"> предприятия: деревообрабатывающее производство, машиностроение, химические технологии, </w:t>
      </w:r>
      <w:proofErr w:type="spellStart"/>
      <w:r>
        <w:rPr>
          <w:rStyle w:val="a6"/>
          <w:rFonts w:eastAsia="TimesNewRomanPSMT"/>
          <w:i w:val="0"/>
          <w:sz w:val="28"/>
        </w:rPr>
        <w:t>техносферная</w:t>
      </w:r>
      <w:proofErr w:type="spellEnd"/>
      <w:r>
        <w:rPr>
          <w:rStyle w:val="a6"/>
          <w:rFonts w:eastAsia="TimesNewRomanPSMT"/>
          <w:i w:val="0"/>
          <w:sz w:val="28"/>
        </w:rPr>
        <w:t xml:space="preserve"> безопасность, авиастроение, </w:t>
      </w:r>
      <w:r w:rsidRPr="0098796B">
        <w:t>добыча и переработка полезных ископаемых</w:t>
      </w:r>
      <w:r>
        <w:rPr>
          <w:rStyle w:val="a6"/>
          <w:rFonts w:eastAsia="TimesNewRomanPSMT"/>
          <w:i w:val="0"/>
          <w:sz w:val="28"/>
        </w:rPr>
        <w:t xml:space="preserve">. </w:t>
      </w:r>
      <w:r w:rsidR="007C0774" w:rsidRPr="001C0296">
        <w:rPr>
          <w:rStyle w:val="a6"/>
          <w:rFonts w:eastAsia="TimesNewRomanPSMT"/>
          <w:i w:val="0"/>
          <w:sz w:val="28"/>
        </w:rPr>
        <w:t xml:space="preserve"> </w:t>
      </w:r>
      <w:r w:rsidR="007C0774" w:rsidRPr="001C0296">
        <w:rPr>
          <w:rFonts w:eastAsia="TimesNewRomanPSMT"/>
          <w:szCs w:val="24"/>
        </w:rPr>
        <w:t>Стремление работодателей к сотрудничеству с образовательными организациями растет. Это значит, что работодатель стал больше доверять образовательным организациям и осознавать свою важную роль в системе образования.</w:t>
      </w:r>
    </w:p>
    <w:p w:rsidR="003F1092" w:rsidRDefault="003F1092" w:rsidP="003F1092">
      <w:pPr>
        <w:ind w:firstLine="0"/>
        <w:rPr>
          <w:rStyle w:val="a6"/>
          <w:rFonts w:eastAsia="TimesNewRomanPSMT"/>
        </w:rPr>
      </w:pPr>
    </w:p>
    <w:p w:rsidR="00D81CE4" w:rsidRPr="003127DD" w:rsidRDefault="00D81CE4" w:rsidP="00D81CE4">
      <w:pPr>
        <w:pStyle w:val="a9"/>
        <w:spacing w:line="360" w:lineRule="auto"/>
        <w:ind w:firstLine="0"/>
        <w:jc w:val="left"/>
        <w:rPr>
          <w:rStyle w:val="a6"/>
          <w:i/>
          <w:sz w:val="28"/>
          <w:szCs w:val="28"/>
        </w:rPr>
      </w:pPr>
      <w:r>
        <w:rPr>
          <w:szCs w:val="28"/>
        </w:rPr>
        <w:t>Таблица 1</w:t>
      </w:r>
    </w:p>
    <w:p w:rsidR="003F1092" w:rsidRDefault="003F1092" w:rsidP="003127DD">
      <w:pPr>
        <w:pStyle w:val="a7"/>
        <w:spacing w:line="240" w:lineRule="auto"/>
      </w:pPr>
      <w:r>
        <w:t>Направления сотрудничества предприятий с образовательными организациями</w:t>
      </w:r>
      <w:r w:rsidRPr="000F0610">
        <w:t xml:space="preserve"> профессионального образования</w:t>
      </w:r>
    </w:p>
    <w:p w:rsidR="00A33FFE" w:rsidRPr="00B57B21" w:rsidRDefault="00A33FFE" w:rsidP="00A33FFE">
      <w:pPr>
        <w:pStyle w:val="a7"/>
        <w:spacing w:line="240" w:lineRule="auto"/>
        <w:jc w:val="both"/>
      </w:pP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9"/>
        <w:gridCol w:w="1091"/>
      </w:tblGrid>
      <w:tr w:rsidR="00A33FFE" w:rsidRPr="00B57B21" w:rsidTr="00A33FFE">
        <w:tc>
          <w:tcPr>
            <w:tcW w:w="8269" w:type="dxa"/>
            <w:shd w:val="clear" w:color="auto" w:fill="auto"/>
            <w:vAlign w:val="center"/>
          </w:tcPr>
          <w:p w:rsidR="00A33FFE" w:rsidRPr="00FC279E" w:rsidRDefault="00A33FFE" w:rsidP="00A33FFE">
            <w:pPr>
              <w:ind w:right="40" w:firstLine="0"/>
              <w:jc w:val="center"/>
            </w:pPr>
            <w:r w:rsidRPr="00FC279E">
              <w:t>Направления сотрудничества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3FFE" w:rsidRPr="00FC279E" w:rsidRDefault="00A33FFE" w:rsidP="00A33FFE">
            <w:pPr>
              <w:ind w:right="40" w:firstLine="0"/>
              <w:jc w:val="center"/>
            </w:pPr>
            <w:r w:rsidRPr="00FC279E">
              <w:t>%</w:t>
            </w:r>
          </w:p>
        </w:tc>
      </w:tr>
      <w:tr w:rsidR="00A33FFE" w:rsidRPr="00B57B21" w:rsidTr="003127DD">
        <w:tc>
          <w:tcPr>
            <w:tcW w:w="8269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</w:pPr>
            <w:r w:rsidRPr="003127DD">
              <w:t>Обновление материально-технической базы образовательных организаций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  <w:jc w:val="center"/>
            </w:pPr>
            <w:r w:rsidRPr="003127DD">
              <w:t>18%</w:t>
            </w:r>
          </w:p>
        </w:tc>
      </w:tr>
      <w:tr w:rsidR="00A33FFE" w:rsidRPr="00B57B21" w:rsidTr="003127DD">
        <w:tc>
          <w:tcPr>
            <w:tcW w:w="8269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</w:pPr>
            <w:r w:rsidRPr="003127DD">
              <w:lastRenderedPageBreak/>
              <w:t>Проведение занятий в образовательных организациях профессионального образования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  <w:jc w:val="center"/>
            </w:pPr>
            <w:r w:rsidRPr="003127DD">
              <w:t>16%</w:t>
            </w:r>
          </w:p>
        </w:tc>
      </w:tr>
      <w:tr w:rsidR="00A33FFE" w:rsidRPr="00B57B21" w:rsidTr="003127DD">
        <w:tc>
          <w:tcPr>
            <w:tcW w:w="8269" w:type="dxa"/>
            <w:shd w:val="clear" w:color="auto" w:fill="FFFFFF" w:themeFill="background1"/>
            <w:vAlign w:val="center"/>
          </w:tcPr>
          <w:p w:rsidR="00A33FFE" w:rsidRPr="003127DD" w:rsidRDefault="00A33FFE" w:rsidP="003127DD">
            <w:pPr>
              <w:ind w:right="40" w:firstLine="0"/>
            </w:pPr>
            <w:r w:rsidRPr="003127DD">
              <w:t xml:space="preserve">Разработка </w:t>
            </w:r>
            <w:r w:rsidR="003127DD" w:rsidRPr="003127DD">
              <w:t>и экспертиза профессиональных образовательных программ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  <w:jc w:val="center"/>
            </w:pPr>
            <w:r w:rsidRPr="003127DD">
              <w:t>12%</w:t>
            </w:r>
          </w:p>
        </w:tc>
      </w:tr>
      <w:tr w:rsidR="00A33FFE" w:rsidRPr="00B57B21" w:rsidTr="003127DD">
        <w:tc>
          <w:tcPr>
            <w:tcW w:w="8269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</w:pPr>
            <w:r w:rsidRPr="003127DD">
              <w:t>Разработка программ учебной и производственной практики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  <w:jc w:val="center"/>
            </w:pPr>
            <w:r w:rsidRPr="003127DD">
              <w:t>21%</w:t>
            </w:r>
          </w:p>
        </w:tc>
      </w:tr>
      <w:tr w:rsidR="00A33FFE" w:rsidRPr="00B57B21" w:rsidTr="003127DD">
        <w:tc>
          <w:tcPr>
            <w:tcW w:w="8269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</w:pPr>
            <w:r w:rsidRPr="003127DD">
              <w:t>Организация стажировок для педагогических и руководящих работников профессиональных образовательных организаций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:rsidR="00A33FFE" w:rsidRPr="003127DD" w:rsidRDefault="00A33FFE" w:rsidP="00A33FFE">
            <w:pPr>
              <w:ind w:right="40" w:firstLine="0"/>
              <w:jc w:val="center"/>
            </w:pPr>
            <w:r w:rsidRPr="003127DD">
              <w:t>16%</w:t>
            </w:r>
          </w:p>
        </w:tc>
      </w:tr>
      <w:tr w:rsidR="00A33FFE" w:rsidRPr="00B57B21" w:rsidTr="00A33FFE">
        <w:trPr>
          <w:trHeight w:val="467"/>
        </w:trPr>
        <w:tc>
          <w:tcPr>
            <w:tcW w:w="8269" w:type="dxa"/>
            <w:shd w:val="clear" w:color="auto" w:fill="auto"/>
            <w:vAlign w:val="center"/>
          </w:tcPr>
          <w:p w:rsidR="00A33FFE" w:rsidRPr="00FC279E" w:rsidRDefault="00A33FFE" w:rsidP="00A33FFE">
            <w:pPr>
              <w:ind w:right="40" w:firstLine="0"/>
            </w:pPr>
            <w:r w:rsidRPr="00FC279E">
              <w:t>Наше предприятие не сотрудничает с образовательными организациями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33FFE" w:rsidRDefault="00A33FFE" w:rsidP="00A33FFE">
            <w:pPr>
              <w:ind w:right="40" w:firstLine="0"/>
              <w:jc w:val="center"/>
            </w:pPr>
            <w:r w:rsidRPr="00FC279E">
              <w:t>17%</w:t>
            </w:r>
          </w:p>
        </w:tc>
      </w:tr>
    </w:tbl>
    <w:p w:rsidR="00D81CE4" w:rsidRDefault="00D81CE4" w:rsidP="003F1092">
      <w:pPr>
        <w:pStyle w:val="a3"/>
        <w:spacing w:line="235" w:lineRule="auto"/>
        <w:rPr>
          <w:rFonts w:eastAsia="TimesNewRomanPSMT"/>
        </w:rPr>
      </w:pPr>
    </w:p>
    <w:p w:rsidR="003F1092" w:rsidRPr="001F483B" w:rsidRDefault="00361900" w:rsidP="003F1092">
      <w:pPr>
        <w:pStyle w:val="a3"/>
        <w:spacing w:line="235" w:lineRule="auto"/>
        <w:rPr>
          <w:rStyle w:val="a6"/>
          <w:rFonts w:eastAsia="TimesNewRomanPSMT"/>
          <w:i w:val="0"/>
        </w:rPr>
      </w:pPr>
      <w:r>
        <w:rPr>
          <w:rFonts w:eastAsia="TimesNewRomanPSMT"/>
        </w:rPr>
        <w:t>О</w:t>
      </w:r>
      <w:r w:rsidR="003F1092" w:rsidRPr="000F0610">
        <w:rPr>
          <w:rFonts w:eastAsia="TimesNewRomanPSMT"/>
        </w:rPr>
        <w:t>прос</w:t>
      </w:r>
      <w:r>
        <w:rPr>
          <w:rFonts w:eastAsia="TimesNewRomanPSMT"/>
        </w:rPr>
        <w:t xml:space="preserve"> показал</w:t>
      </w:r>
      <w:r w:rsidR="001730A0">
        <w:rPr>
          <w:rFonts w:eastAsia="TimesNewRomanPSMT"/>
        </w:rPr>
        <w:t>,</w:t>
      </w:r>
      <w:r w:rsidR="007664F7">
        <w:rPr>
          <w:rFonts w:eastAsia="TimesNewRomanPSMT"/>
        </w:rPr>
        <w:t xml:space="preserve"> что</w:t>
      </w:r>
      <w:r w:rsidR="001730A0">
        <w:rPr>
          <w:rFonts w:eastAsia="TimesNewRomanPSMT"/>
        </w:rPr>
        <w:t xml:space="preserve"> </w:t>
      </w:r>
      <w:r w:rsidR="00B52DAE">
        <w:rPr>
          <w:rFonts w:eastAsia="TimesNewRomanPSMT"/>
        </w:rPr>
        <w:t xml:space="preserve">83% работодателей взаимодействуют с ПОО по различным направлениям (табл. 1), и </w:t>
      </w:r>
      <w:r w:rsidR="003F1092">
        <w:rPr>
          <w:rFonts w:eastAsia="TimesNewRomanPSMT"/>
        </w:rPr>
        <w:t xml:space="preserve">лишь </w:t>
      </w:r>
      <w:r w:rsidR="001367E5">
        <w:rPr>
          <w:rFonts w:eastAsia="TimesNewRomanPSMT"/>
        </w:rPr>
        <w:t>1</w:t>
      </w:r>
      <w:r w:rsidR="00A33FFE">
        <w:rPr>
          <w:rFonts w:eastAsia="TimesNewRomanPSMT"/>
        </w:rPr>
        <w:t>7</w:t>
      </w:r>
      <w:r w:rsidR="003F1092" w:rsidRPr="000F0610">
        <w:rPr>
          <w:rFonts w:eastAsia="TimesNewRomanPSMT"/>
        </w:rPr>
        <w:t xml:space="preserve">% </w:t>
      </w:r>
      <w:r>
        <w:rPr>
          <w:rFonts w:eastAsia="TimesNewRomanPSMT"/>
        </w:rPr>
        <w:t>респондентов</w:t>
      </w:r>
      <w:r w:rsidR="003F1092" w:rsidRPr="000F0610">
        <w:rPr>
          <w:rFonts w:eastAsia="TimesNewRomanPSMT"/>
        </w:rPr>
        <w:t xml:space="preserve"> </w:t>
      </w:r>
      <w:r w:rsidR="003F1092" w:rsidRPr="000F0610">
        <w:t xml:space="preserve">никак не сотрудничает с </w:t>
      </w:r>
      <w:r w:rsidR="00B52DAE">
        <w:t>ПОО</w:t>
      </w:r>
      <w:r w:rsidR="003F1092" w:rsidRPr="000F0610">
        <w:t>.</w:t>
      </w:r>
      <w:r w:rsidR="003F1092">
        <w:t xml:space="preserve"> Это свидетельствует о том, что между предприятиями и образовательными организациями </w:t>
      </w:r>
      <w:r w:rsidR="003127DD">
        <w:t xml:space="preserve">существуют </w:t>
      </w:r>
      <w:r w:rsidR="003F1092">
        <w:t>устойчивые связи</w:t>
      </w:r>
      <w:r w:rsidR="003F1092">
        <w:rPr>
          <w:rFonts w:eastAsia="TimesNewRomanPSMT"/>
        </w:rPr>
        <w:t>.</w:t>
      </w:r>
    </w:p>
    <w:p w:rsidR="003F1092" w:rsidRDefault="003F1092" w:rsidP="003F1092">
      <w:pPr>
        <w:ind w:firstLine="0"/>
        <w:rPr>
          <w:rFonts w:eastAsia="TimesNewRomanPSMT"/>
          <w:sz w:val="24"/>
          <w:szCs w:val="24"/>
        </w:rPr>
      </w:pPr>
    </w:p>
    <w:p w:rsidR="003F1092" w:rsidRPr="00F62B94" w:rsidRDefault="00255826" w:rsidP="00F62B94">
      <w:pPr>
        <w:ind w:firstLine="0"/>
        <w:rPr>
          <w:rFonts w:eastAsia="TimesNewRomanPSMT"/>
          <w:sz w:val="24"/>
          <w:szCs w:val="24"/>
        </w:rPr>
      </w:pPr>
      <w:r w:rsidRPr="00DF7A05">
        <w:rPr>
          <w:b/>
          <w:noProof/>
        </w:rPr>
        <w:drawing>
          <wp:inline distT="0" distB="0" distL="0" distR="0" wp14:anchorId="7CD0F047" wp14:editId="769ED172">
            <wp:extent cx="6071191" cy="1520456"/>
            <wp:effectExtent l="0" t="0" r="2540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1092" w:rsidRPr="00880DD2" w:rsidRDefault="003F1092" w:rsidP="00545CF7">
      <w:pPr>
        <w:pStyle w:val="a3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Рис. </w:t>
      </w:r>
      <w:r w:rsidR="0005032D">
        <w:rPr>
          <w:rFonts w:eastAsia="TimesNewRomanPSMT"/>
          <w:i/>
          <w:sz w:val="24"/>
          <w:szCs w:val="24"/>
        </w:rPr>
        <w:t>8</w:t>
      </w:r>
      <w:r w:rsidRPr="001D7F9E">
        <w:rPr>
          <w:rFonts w:eastAsia="TimesNewRomanPSMT"/>
          <w:i/>
          <w:sz w:val="24"/>
          <w:szCs w:val="24"/>
        </w:rPr>
        <w:t xml:space="preserve">. </w:t>
      </w:r>
      <w:r>
        <w:rPr>
          <w:rFonts w:eastAsia="TimesNewRomanPSMT"/>
          <w:i/>
          <w:sz w:val="24"/>
          <w:szCs w:val="24"/>
        </w:rPr>
        <w:t>Удовлетворены ли Вы уровнем подготовки выпускников?</w:t>
      </w:r>
    </w:p>
    <w:p w:rsidR="003F1092" w:rsidRDefault="003F1092" w:rsidP="003F1092">
      <w:pPr>
        <w:rPr>
          <w:rFonts w:eastAsia="TimesNewRomanPSMT"/>
        </w:rPr>
      </w:pPr>
    </w:p>
    <w:p w:rsidR="004478F9" w:rsidRDefault="004478F9" w:rsidP="004478F9">
      <w:pPr>
        <w:pStyle w:val="a3"/>
      </w:pPr>
      <w:r>
        <w:t xml:space="preserve">За период с 2013 по 2017 </w:t>
      </w:r>
      <w:proofErr w:type="spellStart"/>
      <w:r>
        <w:t>г.г</w:t>
      </w:r>
      <w:proofErr w:type="spellEnd"/>
      <w:r>
        <w:t xml:space="preserve">. наблюдается положительная динамика удовлетворенности работодателей качеством подготовки выпускников. </w:t>
      </w:r>
    </w:p>
    <w:p w:rsidR="003F1092" w:rsidRDefault="00545CF7" w:rsidP="003F1092">
      <w:pPr>
        <w:rPr>
          <w:rFonts w:eastAsia="TimesNewRomanPSMT"/>
        </w:rPr>
      </w:pPr>
      <w:r>
        <w:rPr>
          <w:rFonts w:eastAsia="TimesNewRomanPSMT"/>
        </w:rPr>
        <w:t>4</w:t>
      </w:r>
      <w:r w:rsidR="004478F9">
        <w:rPr>
          <w:rFonts w:eastAsia="TimesNewRomanPSMT"/>
        </w:rPr>
        <w:t>8</w:t>
      </w:r>
      <w:r>
        <w:rPr>
          <w:rFonts w:eastAsia="TimesNewRomanPSMT"/>
        </w:rPr>
        <w:t>%</w:t>
      </w:r>
      <w:r w:rsidR="00FB3730">
        <w:rPr>
          <w:rFonts w:eastAsia="TimesNewRomanPSMT"/>
        </w:rPr>
        <w:t xml:space="preserve"> работодателей </w:t>
      </w:r>
      <w:r w:rsidR="003F1092">
        <w:rPr>
          <w:rFonts w:eastAsia="TimesNewRomanPSMT"/>
        </w:rPr>
        <w:t xml:space="preserve">удовлетворены уровнем подготовки выпускников, в сравнении с прошлыми годами, этот показатель </w:t>
      </w:r>
      <w:r w:rsidR="004478F9">
        <w:rPr>
          <w:rFonts w:eastAsia="TimesNewRomanPSMT"/>
        </w:rPr>
        <w:t xml:space="preserve">вырос </w:t>
      </w:r>
      <w:r w:rsidR="003F1092">
        <w:rPr>
          <w:rFonts w:eastAsia="TimesNewRomanPSMT"/>
        </w:rPr>
        <w:t xml:space="preserve">(рис. </w:t>
      </w:r>
      <w:r w:rsidR="00361900">
        <w:rPr>
          <w:rFonts w:eastAsia="TimesNewRomanPSMT"/>
        </w:rPr>
        <w:t>9</w:t>
      </w:r>
      <w:r w:rsidR="003F1092">
        <w:rPr>
          <w:rFonts w:eastAsia="TimesNewRomanPSMT"/>
        </w:rPr>
        <w:t>).</w:t>
      </w:r>
    </w:p>
    <w:p w:rsidR="003F1092" w:rsidRDefault="003F1092" w:rsidP="003F1092">
      <w:pPr>
        <w:rPr>
          <w:rFonts w:eastAsia="TimesNewRomanPSMT"/>
        </w:rPr>
      </w:pPr>
    </w:p>
    <w:p w:rsidR="003F1092" w:rsidRDefault="00545CF7" w:rsidP="00F62B94">
      <w:pPr>
        <w:ind w:firstLine="0"/>
        <w:rPr>
          <w:rFonts w:eastAsia="TimesNewRomanPSMT"/>
        </w:rPr>
      </w:pPr>
      <w:r w:rsidRPr="00C47F95">
        <w:rPr>
          <w:noProof/>
        </w:rPr>
        <w:drawing>
          <wp:inline distT="0" distB="0" distL="0" distR="0" wp14:anchorId="4C4C9492" wp14:editId="30EC8420">
            <wp:extent cx="5940425" cy="2015501"/>
            <wp:effectExtent l="0" t="0" r="22225" b="228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1092" w:rsidRDefault="003F1092" w:rsidP="003F1092">
      <w:pPr>
        <w:pStyle w:val="a3"/>
        <w:ind w:firstLine="0"/>
        <w:jc w:val="center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Рис. </w:t>
      </w:r>
      <w:r w:rsidR="0005032D">
        <w:rPr>
          <w:rFonts w:eastAsia="TimesNewRomanPSMT"/>
          <w:i/>
          <w:sz w:val="24"/>
          <w:szCs w:val="24"/>
        </w:rPr>
        <w:t>9</w:t>
      </w:r>
      <w:r w:rsidRPr="001D7F9E">
        <w:rPr>
          <w:rFonts w:eastAsia="TimesNewRomanPSMT"/>
          <w:i/>
          <w:sz w:val="24"/>
          <w:szCs w:val="24"/>
        </w:rPr>
        <w:t xml:space="preserve">. </w:t>
      </w:r>
      <w:r>
        <w:rPr>
          <w:rFonts w:eastAsia="TimesNewRomanPSMT"/>
          <w:i/>
          <w:sz w:val="24"/>
          <w:szCs w:val="24"/>
        </w:rPr>
        <w:t>Удовлетворены ли Вы уровнем подготовки выпускников?</w:t>
      </w:r>
      <w:r w:rsidR="00FB3730">
        <w:rPr>
          <w:rFonts w:eastAsia="TimesNewRomanPSMT"/>
          <w:i/>
          <w:sz w:val="24"/>
          <w:szCs w:val="24"/>
        </w:rPr>
        <w:t xml:space="preserve"> </w:t>
      </w:r>
      <w:r>
        <w:rPr>
          <w:rFonts w:eastAsia="TimesNewRomanPSMT"/>
          <w:i/>
          <w:sz w:val="24"/>
          <w:szCs w:val="24"/>
        </w:rPr>
        <w:t>(В динамике)</w:t>
      </w:r>
    </w:p>
    <w:p w:rsidR="003F1092" w:rsidRDefault="003F1092" w:rsidP="003F1092">
      <w:pPr>
        <w:rPr>
          <w:rFonts w:eastAsia="TimesNewRomanPSMT"/>
        </w:rPr>
      </w:pPr>
    </w:p>
    <w:p w:rsidR="00272221" w:rsidRDefault="00272221" w:rsidP="00272221">
      <w:r w:rsidRPr="00DF7A05">
        <w:rPr>
          <w:b/>
          <w:noProof/>
        </w:rPr>
        <w:lastRenderedPageBreak/>
        <w:drawing>
          <wp:inline distT="0" distB="0" distL="0" distR="0" wp14:anchorId="46189D1C" wp14:editId="39500F51">
            <wp:extent cx="5940425" cy="1480820"/>
            <wp:effectExtent l="0" t="0" r="222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72221" w:rsidRDefault="00272221" w:rsidP="00272221">
      <w:pPr>
        <w:rPr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Рис. 10</w:t>
      </w:r>
      <w:r w:rsidRPr="001D7F9E">
        <w:rPr>
          <w:rFonts w:eastAsia="TimesNewRomanPSMT"/>
          <w:i/>
          <w:sz w:val="24"/>
          <w:szCs w:val="24"/>
        </w:rPr>
        <w:t xml:space="preserve">. </w:t>
      </w:r>
      <w:r w:rsidRPr="00795461">
        <w:rPr>
          <w:i/>
          <w:sz w:val="24"/>
          <w:szCs w:val="24"/>
        </w:rPr>
        <w:t>Оценка теоретических знаний</w:t>
      </w:r>
    </w:p>
    <w:p w:rsidR="00795461" w:rsidRPr="00961FF0" w:rsidRDefault="00795461" w:rsidP="00272221"/>
    <w:p w:rsidR="00272221" w:rsidRPr="00961FF0" w:rsidRDefault="00272221" w:rsidP="00272221">
      <w:r w:rsidRPr="00DF7A05">
        <w:rPr>
          <w:b/>
          <w:noProof/>
        </w:rPr>
        <w:drawing>
          <wp:inline distT="0" distB="0" distL="0" distR="0" wp14:anchorId="7DBFC8FA" wp14:editId="418E2458">
            <wp:extent cx="5940425" cy="1480820"/>
            <wp:effectExtent l="0" t="0" r="222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72221" w:rsidRDefault="00272221" w:rsidP="00272221">
      <w:pPr>
        <w:rPr>
          <w:i/>
          <w:sz w:val="24"/>
        </w:rPr>
      </w:pPr>
      <w:r>
        <w:rPr>
          <w:rFonts w:eastAsia="TimesNewRomanPSMT"/>
          <w:i/>
          <w:sz w:val="24"/>
          <w:szCs w:val="24"/>
        </w:rPr>
        <w:t>Рис. 11</w:t>
      </w:r>
      <w:r w:rsidRPr="001D7F9E">
        <w:rPr>
          <w:rFonts w:eastAsia="TimesNewRomanPSMT"/>
          <w:i/>
          <w:sz w:val="24"/>
          <w:szCs w:val="24"/>
        </w:rPr>
        <w:t xml:space="preserve">. </w:t>
      </w:r>
      <w:r w:rsidRPr="00795461">
        <w:rPr>
          <w:i/>
          <w:sz w:val="24"/>
        </w:rPr>
        <w:t>Оценка практических навыков</w:t>
      </w:r>
    </w:p>
    <w:p w:rsidR="00795461" w:rsidRDefault="00795461" w:rsidP="00272221"/>
    <w:p w:rsidR="00A07950" w:rsidRDefault="00272221" w:rsidP="00272221">
      <w:r>
        <w:t>Респонденты на 60% удовлетворены теоретической подготовкой выпускников, при этом удовлетворенность практическими навыками составляет 40%.</w:t>
      </w:r>
    </w:p>
    <w:p w:rsidR="008D342D" w:rsidRDefault="008D342D" w:rsidP="00272221"/>
    <w:p w:rsidR="00545CF7" w:rsidRDefault="00545CF7" w:rsidP="00F62B94">
      <w:pPr>
        <w:ind w:firstLine="0"/>
        <w:rPr>
          <w:rFonts w:eastAsia="TimesNewRomanPSMT"/>
        </w:rPr>
      </w:pPr>
      <w:r w:rsidRPr="00DF7A05">
        <w:rPr>
          <w:noProof/>
        </w:rPr>
        <w:drawing>
          <wp:inline distT="0" distB="0" distL="0" distR="0" wp14:anchorId="5D8E4187" wp14:editId="3574AF7C">
            <wp:extent cx="5114260" cy="2232837"/>
            <wp:effectExtent l="0" t="0" r="10795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5CF7" w:rsidRPr="00880DD2" w:rsidRDefault="00545CF7" w:rsidP="00545CF7">
      <w:pPr>
        <w:pStyle w:val="a3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Рис. 1</w:t>
      </w:r>
      <w:r w:rsidR="00272221">
        <w:rPr>
          <w:rFonts w:eastAsia="TimesNewRomanPSMT"/>
          <w:i/>
          <w:sz w:val="24"/>
          <w:szCs w:val="24"/>
        </w:rPr>
        <w:t>2</w:t>
      </w:r>
      <w:r w:rsidRPr="001D7F9E">
        <w:rPr>
          <w:rFonts w:eastAsia="TimesNewRomanPSMT"/>
          <w:i/>
          <w:sz w:val="24"/>
          <w:szCs w:val="24"/>
        </w:rPr>
        <w:t xml:space="preserve">. </w:t>
      </w:r>
      <w:proofErr w:type="gramStart"/>
      <w:r w:rsidRPr="00545CF7">
        <w:rPr>
          <w:rFonts w:eastAsia="TimesNewRomanPSMT"/>
          <w:i/>
          <w:iCs/>
          <w:sz w:val="24"/>
          <w:szCs w:val="24"/>
        </w:rPr>
        <w:t xml:space="preserve">Требования к </w:t>
      </w:r>
      <w:r>
        <w:rPr>
          <w:rFonts w:eastAsia="TimesNewRomanPSMT"/>
          <w:i/>
          <w:iCs/>
          <w:sz w:val="24"/>
          <w:szCs w:val="24"/>
        </w:rPr>
        <w:t xml:space="preserve">обязательным </w:t>
      </w:r>
      <w:r w:rsidRPr="00545CF7">
        <w:rPr>
          <w:rFonts w:eastAsia="TimesNewRomanPSMT"/>
          <w:i/>
          <w:iCs/>
          <w:sz w:val="24"/>
          <w:szCs w:val="24"/>
        </w:rPr>
        <w:t>профессиональным навыкам (компетенциям), которые предъявляются к работающим по основным профессиям на Вашем предприятии</w:t>
      </w:r>
      <w:r>
        <w:rPr>
          <w:rFonts w:eastAsia="TimesNewRomanPSMT"/>
          <w:i/>
          <w:sz w:val="24"/>
          <w:szCs w:val="24"/>
        </w:rPr>
        <w:t>?</w:t>
      </w:r>
      <w:proofErr w:type="gramEnd"/>
    </w:p>
    <w:p w:rsidR="003F1092" w:rsidRDefault="003F1092" w:rsidP="003F1092">
      <w:pPr>
        <w:rPr>
          <w:rFonts w:eastAsia="TimesNewRomanPSMT"/>
          <w:sz w:val="24"/>
          <w:szCs w:val="24"/>
        </w:rPr>
      </w:pPr>
    </w:p>
    <w:p w:rsidR="003F1092" w:rsidRPr="007664F7" w:rsidRDefault="001F2064" w:rsidP="007664F7">
      <w:pPr>
        <w:pStyle w:val="a3"/>
      </w:pPr>
      <w:r w:rsidRPr="001F2064">
        <w:rPr>
          <w:rFonts w:eastAsia="TimesNewRomanPSMT"/>
          <w:szCs w:val="24"/>
        </w:rPr>
        <w:t xml:space="preserve">При анализе анкет были выделены </w:t>
      </w:r>
      <w:r w:rsidR="005A2F3A">
        <w:rPr>
          <w:rFonts w:eastAsia="TimesNewRomanPSMT"/>
          <w:szCs w:val="24"/>
        </w:rPr>
        <w:t>приоритетные требования</w:t>
      </w:r>
      <w:r w:rsidRPr="001F2064">
        <w:rPr>
          <w:rFonts w:eastAsia="TimesNewRomanPSMT"/>
          <w:szCs w:val="24"/>
        </w:rPr>
        <w:t xml:space="preserve"> ра</w:t>
      </w:r>
      <w:r w:rsidR="007664F7">
        <w:rPr>
          <w:rFonts w:eastAsia="TimesNewRomanPSMT"/>
          <w:szCs w:val="24"/>
        </w:rPr>
        <w:t>ботодателей к своим сотрудникам</w:t>
      </w:r>
      <w:r w:rsidR="007664F7">
        <w:rPr>
          <w:rFonts w:eastAsia="TimesNewRomanPSMT"/>
          <w:i/>
          <w:sz w:val="24"/>
          <w:szCs w:val="24"/>
        </w:rPr>
        <w:t xml:space="preserve">: </w:t>
      </w:r>
      <w:r w:rsidR="003F1092" w:rsidRPr="00261D74">
        <w:rPr>
          <w:color w:val="000000"/>
        </w:rPr>
        <w:t>профессиональные умения и навыки (</w:t>
      </w:r>
      <w:r>
        <w:rPr>
          <w:color w:val="000000"/>
        </w:rPr>
        <w:t>24</w:t>
      </w:r>
      <w:r w:rsidR="003F1092" w:rsidRPr="00261D74">
        <w:rPr>
          <w:color w:val="000000"/>
        </w:rPr>
        <w:t>%)</w:t>
      </w:r>
      <w:r w:rsidR="006643F7">
        <w:rPr>
          <w:color w:val="000000"/>
        </w:rPr>
        <w:t>,</w:t>
      </w:r>
      <w:r w:rsidR="00D60AC9" w:rsidRPr="00261D74">
        <w:rPr>
          <w:color w:val="000000"/>
        </w:rPr>
        <w:t xml:space="preserve"> исполнительская дисциплина (</w:t>
      </w:r>
      <w:r>
        <w:rPr>
          <w:color w:val="000000"/>
        </w:rPr>
        <w:t>23</w:t>
      </w:r>
      <w:r w:rsidR="00D60AC9" w:rsidRPr="00261D74">
        <w:rPr>
          <w:color w:val="000000"/>
        </w:rPr>
        <w:t>%)</w:t>
      </w:r>
      <w:r w:rsidR="006643F7">
        <w:rPr>
          <w:color w:val="000000"/>
        </w:rPr>
        <w:t>, способность к освоению новой техники (17%).</w:t>
      </w:r>
      <w:r w:rsidR="008D342D" w:rsidRPr="008D342D">
        <w:t xml:space="preserve"> </w:t>
      </w:r>
    </w:p>
    <w:p w:rsidR="00C848D0" w:rsidRPr="00C848D0" w:rsidRDefault="00C848D0" w:rsidP="00C848D0">
      <w:pPr>
        <w:rPr>
          <w:rFonts w:eastAsia="TimesNewRomanPSMT"/>
          <w:i/>
        </w:rPr>
      </w:pPr>
      <w:r>
        <w:rPr>
          <w:rFonts w:eastAsia="TimesNewRomanPSMT"/>
        </w:rPr>
        <w:t>Результаты исследования по</w:t>
      </w:r>
      <w:r w:rsidR="006643F7">
        <w:rPr>
          <w:rFonts w:eastAsia="TimesNewRomanPSMT"/>
        </w:rPr>
        <w:t xml:space="preserve"> вопрос</w:t>
      </w:r>
      <w:r>
        <w:rPr>
          <w:rFonts w:eastAsia="TimesNewRomanPSMT"/>
        </w:rPr>
        <w:t>у</w:t>
      </w:r>
      <w:r w:rsidR="006643F7">
        <w:rPr>
          <w:rFonts w:eastAsia="TimesNewRomanPSMT"/>
        </w:rPr>
        <w:t xml:space="preserve">: </w:t>
      </w:r>
      <w:proofErr w:type="gramStart"/>
      <w:r w:rsidR="006643F7">
        <w:rPr>
          <w:rFonts w:eastAsia="TimesNewRomanPSMT"/>
        </w:rPr>
        <w:t>«</w:t>
      </w:r>
      <w:r w:rsidR="003F1092" w:rsidRPr="00B462F9">
        <w:rPr>
          <w:rFonts w:eastAsia="TimesNewRomanPSMT"/>
        </w:rPr>
        <w:t>Если сравнить выпускника учреждения профессионального образования 5 лет назад и сегодня, как изменилось качество его подготовки</w:t>
      </w:r>
      <w:r w:rsidR="003F1092" w:rsidRPr="00C848D0">
        <w:rPr>
          <w:rFonts w:eastAsia="TimesNewRomanPSMT"/>
        </w:rPr>
        <w:t>?</w:t>
      </w:r>
      <w:r w:rsidR="006643F7" w:rsidRPr="00C848D0">
        <w:rPr>
          <w:rFonts w:eastAsia="TimesNewRomanPSMT"/>
        </w:rPr>
        <w:t>»</w:t>
      </w:r>
      <w:r w:rsidR="003F1092" w:rsidRPr="00C848D0">
        <w:rPr>
          <w:rFonts w:eastAsia="TimesNewRomanPSMT"/>
        </w:rPr>
        <w:t xml:space="preserve"> </w:t>
      </w:r>
      <w:r>
        <w:rPr>
          <w:rFonts w:eastAsia="TimesNewRomanPSMT"/>
        </w:rPr>
        <w:t xml:space="preserve"> показали</w:t>
      </w:r>
      <w:r w:rsidRPr="00C848D0">
        <w:rPr>
          <w:rFonts w:eastAsia="TimesNewRomanPSMT"/>
        </w:rPr>
        <w:t xml:space="preserve">, что качество подготовки </w:t>
      </w:r>
      <w:r w:rsidRPr="00C848D0">
        <w:rPr>
          <w:rFonts w:eastAsia="TimesNewRomanPSMT"/>
        </w:rPr>
        <w:lastRenderedPageBreak/>
        <w:t xml:space="preserve">выпускников в сегодняшней системе профессионального образования не устраивает </w:t>
      </w:r>
      <w:r>
        <w:rPr>
          <w:rFonts w:eastAsia="TimesNewRomanPSMT"/>
        </w:rPr>
        <w:t>10</w:t>
      </w:r>
      <w:r w:rsidRPr="00C848D0">
        <w:rPr>
          <w:rFonts w:eastAsia="TimesNewRomanPSMT"/>
        </w:rPr>
        <w:t xml:space="preserve">% работодателей, 66% респондентов считают, что качество подготовки не изменилось за последние 5 лет, </w:t>
      </w:r>
      <w:r>
        <w:rPr>
          <w:rFonts w:eastAsia="TimesNewRomanPSMT"/>
        </w:rPr>
        <w:t>2</w:t>
      </w:r>
      <w:r w:rsidRPr="00C848D0">
        <w:rPr>
          <w:rFonts w:eastAsia="TimesNewRomanPSMT"/>
        </w:rPr>
        <w:t>4% представителей работодателей довольны изменением качества подготовки выпускников в лучшую сторону.</w:t>
      </w:r>
      <w:proofErr w:type="gramEnd"/>
    </w:p>
    <w:p w:rsidR="003F1092" w:rsidRDefault="003F1092" w:rsidP="003F1092">
      <w:pPr>
        <w:rPr>
          <w:rFonts w:eastAsia="TimesNewRomanPSMT"/>
        </w:rPr>
      </w:pPr>
    </w:p>
    <w:p w:rsidR="003F1092" w:rsidRDefault="003F1092" w:rsidP="003F1092">
      <w:pPr>
        <w:rPr>
          <w:rFonts w:eastAsia="TimesNewRomanPSMT"/>
        </w:rPr>
      </w:pPr>
    </w:p>
    <w:p w:rsidR="00E1783A" w:rsidRDefault="00193436" w:rsidP="00F62B94">
      <w:pPr>
        <w:ind w:firstLine="0"/>
        <w:rPr>
          <w:rFonts w:eastAsia="TimesNewRomanPSMT"/>
        </w:rPr>
      </w:pPr>
      <w:r w:rsidRPr="00DF7A05">
        <w:rPr>
          <w:b/>
          <w:noProof/>
        </w:rPr>
        <w:drawing>
          <wp:inline distT="0" distB="0" distL="0" distR="0" wp14:anchorId="479D1A36" wp14:editId="71036973">
            <wp:extent cx="5940425" cy="1296382"/>
            <wp:effectExtent l="0" t="0" r="22225" b="184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643F7" w:rsidRDefault="003F1092" w:rsidP="003F1092">
      <w:pPr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Рис. </w:t>
      </w:r>
      <w:r w:rsidR="00193436">
        <w:rPr>
          <w:rFonts w:eastAsia="TimesNewRomanPSMT"/>
          <w:i/>
          <w:sz w:val="24"/>
          <w:szCs w:val="24"/>
        </w:rPr>
        <w:t>1</w:t>
      </w:r>
      <w:r w:rsidR="0005032D">
        <w:rPr>
          <w:rFonts w:eastAsia="TimesNewRomanPSMT"/>
          <w:i/>
          <w:sz w:val="24"/>
          <w:szCs w:val="24"/>
        </w:rPr>
        <w:t>3</w:t>
      </w:r>
      <w:r w:rsidRPr="00D97258">
        <w:rPr>
          <w:rFonts w:eastAsia="TimesNewRomanPSMT"/>
          <w:i/>
          <w:sz w:val="24"/>
          <w:szCs w:val="24"/>
        </w:rPr>
        <w:t>. Если</w:t>
      </w:r>
      <w:r>
        <w:rPr>
          <w:rFonts w:eastAsia="TimesNewRomanPSMT"/>
          <w:i/>
          <w:sz w:val="24"/>
          <w:szCs w:val="24"/>
        </w:rPr>
        <w:t xml:space="preserve"> сравнить выпускника профессиональной образовательной организации </w:t>
      </w:r>
      <w:r w:rsidRPr="00D97258">
        <w:rPr>
          <w:rFonts w:eastAsia="TimesNewRomanPSMT"/>
          <w:i/>
          <w:sz w:val="24"/>
          <w:szCs w:val="24"/>
        </w:rPr>
        <w:t xml:space="preserve">5 лет назад и сегодня, как изменилось качество его подготовки? </w:t>
      </w:r>
    </w:p>
    <w:p w:rsidR="00424621" w:rsidRDefault="00424621" w:rsidP="000326F8">
      <w:pPr>
        <w:ind w:firstLine="0"/>
        <w:rPr>
          <w:rFonts w:eastAsia="TimesNewRomanPSMT"/>
        </w:rPr>
      </w:pPr>
    </w:p>
    <w:p w:rsidR="0050132D" w:rsidRDefault="0050132D" w:rsidP="00F62B94">
      <w:pPr>
        <w:ind w:firstLine="0"/>
        <w:rPr>
          <w:rFonts w:eastAsia="TimesNewRomanPSMT"/>
        </w:rPr>
      </w:pPr>
      <w:r w:rsidRPr="00DF7A05">
        <w:rPr>
          <w:b/>
          <w:noProof/>
        </w:rPr>
        <w:drawing>
          <wp:inline distT="0" distB="0" distL="0" distR="0" wp14:anchorId="7EFE06F2" wp14:editId="725D5E7B">
            <wp:extent cx="5553075" cy="2552700"/>
            <wp:effectExtent l="0" t="0" r="9525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F1092" w:rsidRDefault="003F1092" w:rsidP="003F1092">
      <w:pPr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Рис. </w:t>
      </w:r>
      <w:r w:rsidR="0050132D">
        <w:rPr>
          <w:rFonts w:eastAsia="TimesNewRomanPSMT"/>
          <w:i/>
          <w:sz w:val="24"/>
          <w:szCs w:val="24"/>
        </w:rPr>
        <w:t>1</w:t>
      </w:r>
      <w:r w:rsidR="00272221">
        <w:rPr>
          <w:rFonts w:eastAsia="TimesNewRomanPSMT"/>
          <w:i/>
          <w:sz w:val="24"/>
          <w:szCs w:val="24"/>
        </w:rPr>
        <w:t>4.</w:t>
      </w:r>
      <w:r w:rsidRPr="00D97258">
        <w:rPr>
          <w:rFonts w:eastAsia="TimesNewRomanPSMT"/>
          <w:i/>
          <w:sz w:val="24"/>
          <w:szCs w:val="24"/>
        </w:rPr>
        <w:t xml:space="preserve"> </w:t>
      </w:r>
      <w:r w:rsidRPr="00051916">
        <w:rPr>
          <w:rFonts w:eastAsia="TimesNewRomanPSMT"/>
          <w:i/>
          <w:sz w:val="24"/>
          <w:szCs w:val="24"/>
        </w:rPr>
        <w:t>Занимается ли Ваше предприятие организацией повышения квалификации персонала? Считаете ли Вы необходимым регулярное повышение квалификации?</w:t>
      </w:r>
    </w:p>
    <w:p w:rsidR="0050132D" w:rsidRDefault="0050132D" w:rsidP="003F1092">
      <w:pPr>
        <w:rPr>
          <w:rFonts w:eastAsia="TimesNewRomanPSMT"/>
        </w:rPr>
      </w:pPr>
    </w:p>
    <w:p w:rsidR="00FD410C" w:rsidRDefault="003F1092" w:rsidP="000D3B73">
      <w:pPr>
        <w:rPr>
          <w:rFonts w:eastAsia="TimesNewRomanPSMT"/>
        </w:rPr>
      </w:pPr>
      <w:r>
        <w:rPr>
          <w:rFonts w:eastAsia="TimesNewRomanPSMT"/>
        </w:rPr>
        <w:t xml:space="preserve">Как видно из </w:t>
      </w:r>
      <w:r w:rsidR="00272221">
        <w:rPr>
          <w:rFonts w:eastAsia="TimesNewRomanPSMT"/>
        </w:rPr>
        <w:t>рисунка 14</w:t>
      </w:r>
      <w:r>
        <w:rPr>
          <w:rFonts w:eastAsia="TimesNewRomanPSMT"/>
        </w:rPr>
        <w:t>, более половины опрошенных предприятий (</w:t>
      </w:r>
      <w:r w:rsidR="0050132D">
        <w:rPr>
          <w:rFonts w:eastAsia="TimesNewRomanPSMT"/>
        </w:rPr>
        <w:t>83</w:t>
      </w:r>
      <w:r>
        <w:rPr>
          <w:rFonts w:eastAsia="TimesNewRomanPSMT"/>
        </w:rPr>
        <w:t>%) занимаются организацией по</w:t>
      </w:r>
      <w:r w:rsidR="000D3B73">
        <w:rPr>
          <w:rFonts w:eastAsia="TimesNewRomanPSMT"/>
        </w:rPr>
        <w:t>вышения квалификации персонала.</w:t>
      </w:r>
    </w:p>
    <w:p w:rsidR="0050132D" w:rsidRPr="0050132D" w:rsidRDefault="0050132D" w:rsidP="0050132D">
      <w:pPr>
        <w:rPr>
          <w:rFonts w:eastAsia="TimesNewRomanPSMT"/>
        </w:rPr>
      </w:pPr>
      <w:r w:rsidRPr="0050132D">
        <w:rPr>
          <w:rFonts w:eastAsia="TimesNewRomanPSMT"/>
        </w:rPr>
        <w:t>Работодателям был задан вопрос: «Что, по-вашему, нужно изменить в системе подготовки кадров, чтобы она стала эффективной и качественной?». 32% работодателей воздержались от ответа, остальные предлагали следующие варианты: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н</w:t>
      </w:r>
      <w:r w:rsidR="00A66C0C">
        <w:rPr>
          <w:rFonts w:eastAsia="TimesNewRomanPSMT"/>
        </w:rPr>
        <w:t xml:space="preserve">еобходимо увеличить </w:t>
      </w:r>
      <w:r w:rsidR="0050132D" w:rsidRPr="0050132D">
        <w:rPr>
          <w:rFonts w:eastAsia="TimesNewRomanPSMT"/>
        </w:rPr>
        <w:t>практическую часть учебного процесса;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п</w:t>
      </w:r>
      <w:r w:rsidR="004E1C58">
        <w:rPr>
          <w:rFonts w:eastAsia="TimesNewRomanPSMT"/>
        </w:rPr>
        <w:t>ереоснастить образовательные организации</w:t>
      </w:r>
      <w:r w:rsidR="0050132D" w:rsidRPr="0050132D">
        <w:rPr>
          <w:rFonts w:eastAsia="TimesNewRomanPSMT"/>
        </w:rPr>
        <w:t xml:space="preserve"> современным оборудованием, идентичным оборудованию на предприятиях.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п</w:t>
      </w:r>
      <w:r w:rsidR="0050132D" w:rsidRPr="0050132D">
        <w:rPr>
          <w:rFonts w:eastAsia="TimesNewRomanPSMT"/>
        </w:rPr>
        <w:t>рограммы обучения адаптировать под требования производства.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н</w:t>
      </w:r>
      <w:r w:rsidR="0050132D" w:rsidRPr="0050132D">
        <w:rPr>
          <w:rFonts w:eastAsia="TimesNewRomanPSMT"/>
        </w:rPr>
        <w:t>еобходима ориентация подготовки специалистов на  требования конкретного предприятия;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lastRenderedPageBreak/>
        <w:t>н</w:t>
      </w:r>
      <w:r w:rsidR="0050132D" w:rsidRPr="0050132D">
        <w:rPr>
          <w:rFonts w:eastAsia="TimesNewRomanPSMT"/>
        </w:rPr>
        <w:t xml:space="preserve">еобходимо ужесточить требования к сдаче зачетов и экзаменов; 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р</w:t>
      </w:r>
      <w:r w:rsidR="0050132D" w:rsidRPr="0050132D">
        <w:rPr>
          <w:rFonts w:eastAsia="TimesNewRomanPSMT"/>
        </w:rPr>
        <w:t>азвивать креативность, творческое мышление у студентов;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н</w:t>
      </w:r>
      <w:r w:rsidR="0050132D" w:rsidRPr="0050132D">
        <w:rPr>
          <w:rFonts w:eastAsia="TimesNewRomanPSMT"/>
        </w:rPr>
        <w:t xml:space="preserve">еобходимо развивать </w:t>
      </w:r>
      <w:r>
        <w:rPr>
          <w:rFonts w:eastAsia="TimesNewRomanPSMT"/>
        </w:rPr>
        <w:t>престиж</w:t>
      </w:r>
      <w:r w:rsidR="0050132D" w:rsidRPr="0050132D">
        <w:rPr>
          <w:rFonts w:eastAsia="TimesNewRomanPSMT"/>
        </w:rPr>
        <w:t xml:space="preserve"> </w:t>
      </w:r>
      <w:r>
        <w:rPr>
          <w:rFonts w:eastAsia="TimesNewRomanPSMT"/>
        </w:rPr>
        <w:t xml:space="preserve">рабочих </w:t>
      </w:r>
      <w:r w:rsidR="0050132D" w:rsidRPr="0050132D">
        <w:rPr>
          <w:rFonts w:eastAsia="TimesNewRomanPSMT"/>
        </w:rPr>
        <w:t>профессии;</w:t>
      </w:r>
    </w:p>
    <w:p w:rsidR="0050132D" w:rsidRPr="0050132D" w:rsidRDefault="00011E4D" w:rsidP="0050132D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в</w:t>
      </w:r>
      <w:r w:rsidR="0050132D" w:rsidRPr="0050132D">
        <w:rPr>
          <w:rFonts w:eastAsia="TimesNewRomanPSMT"/>
        </w:rPr>
        <w:t>оспитывать ответственных и компетентных специалистов;</w:t>
      </w:r>
    </w:p>
    <w:p w:rsidR="00F62B94" w:rsidRPr="00F9682A" w:rsidRDefault="00011E4D" w:rsidP="00F9682A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="TimesNewRomanPSMT"/>
        </w:rPr>
      </w:pPr>
      <w:r>
        <w:rPr>
          <w:rFonts w:eastAsia="TimesNewRomanPSMT"/>
        </w:rPr>
        <w:t>у</w:t>
      </w:r>
      <w:r w:rsidR="0050132D" w:rsidRPr="00F9682A">
        <w:rPr>
          <w:rFonts w:eastAsia="TimesNewRomanPSMT"/>
        </w:rPr>
        <w:t>делять внимание практике и охране труда.</w:t>
      </w:r>
    </w:p>
    <w:p w:rsidR="00277BD5" w:rsidRPr="00F9682A" w:rsidRDefault="006757FA" w:rsidP="007217C3">
      <w:pPr>
        <w:rPr>
          <w:rFonts w:eastAsia="TimesNewRomanPSMT"/>
        </w:rPr>
      </w:pPr>
      <w:r w:rsidRPr="00F9682A">
        <w:rPr>
          <w:rFonts w:eastAsia="TimesNewRomanPSMT"/>
        </w:rPr>
        <w:t xml:space="preserve">Таким образом, исследование удовлетворенности работодателей </w:t>
      </w:r>
      <w:r w:rsidR="00277BD5" w:rsidRPr="00F9682A">
        <w:rPr>
          <w:rFonts w:eastAsia="TimesNewRomanPSMT"/>
        </w:rPr>
        <w:t xml:space="preserve">уровнем </w:t>
      </w:r>
      <w:r w:rsidRPr="00F9682A">
        <w:rPr>
          <w:rFonts w:eastAsia="TimesNewRomanPSMT"/>
        </w:rPr>
        <w:t xml:space="preserve">подготовленности выпускников учреждений профессионального образования </w:t>
      </w:r>
      <w:r w:rsidR="00277BD5" w:rsidRPr="00F9682A">
        <w:rPr>
          <w:rFonts w:eastAsia="TimesNewRomanPSMT"/>
        </w:rPr>
        <w:t xml:space="preserve">позволило сделать следующие выводы. </w:t>
      </w:r>
    </w:p>
    <w:p w:rsidR="00A07950" w:rsidRPr="00F9682A" w:rsidRDefault="00A07950" w:rsidP="00A07950">
      <w:pPr>
        <w:rPr>
          <w:rFonts w:eastAsia="TimesNewRomanPSMT"/>
        </w:rPr>
      </w:pPr>
      <w:r w:rsidRPr="00F9682A">
        <w:rPr>
          <w:rFonts w:eastAsia="TimesNewRomanPSMT"/>
        </w:rPr>
        <w:t>1.  В  целом  работодатели  удовлетворены подготовкой    выпускников  учреждений  профессионального  образования</w:t>
      </w:r>
      <w:r w:rsidR="00F9682A" w:rsidRPr="00F9682A">
        <w:rPr>
          <w:rFonts w:eastAsia="TimesNewRomanPSMT"/>
        </w:rPr>
        <w:t xml:space="preserve"> - 48%.</w:t>
      </w:r>
      <w:r w:rsidRPr="00F9682A">
        <w:rPr>
          <w:rFonts w:eastAsia="TimesNewRomanPSMT"/>
        </w:rPr>
        <w:t xml:space="preserve"> </w:t>
      </w:r>
    </w:p>
    <w:p w:rsidR="00D54141" w:rsidRPr="007664F7" w:rsidRDefault="00A07950" w:rsidP="007664F7">
      <w:pPr>
        <w:rPr>
          <w:rFonts w:eastAsia="TimesNewRomanPSMT"/>
        </w:rPr>
      </w:pPr>
      <w:r w:rsidRPr="00F9682A">
        <w:rPr>
          <w:rFonts w:eastAsia="TimesNewRomanPSMT"/>
        </w:rPr>
        <w:t xml:space="preserve">2. </w:t>
      </w:r>
      <w:r w:rsidRPr="00F9682A">
        <w:t>Большинство работодателей считают целесообразным</w:t>
      </w:r>
      <w:r>
        <w:t xml:space="preserve"> иметь прямые связи с образовательными организациями, ведущими подготовку по </w:t>
      </w:r>
      <w:r w:rsidRPr="00F9682A">
        <w:t xml:space="preserve">профильным для предприятия специальностям – 74%.  </w:t>
      </w:r>
      <w:r w:rsidRPr="00F9682A">
        <w:rPr>
          <w:rFonts w:eastAsia="TimesNewRomanPSMT"/>
        </w:rPr>
        <w:t xml:space="preserve"> </w:t>
      </w:r>
    </w:p>
    <w:p w:rsidR="00F9682A" w:rsidRPr="00F9682A" w:rsidRDefault="007664F7" w:rsidP="00A07950">
      <w:pPr>
        <w:rPr>
          <w:spacing w:val="-2"/>
        </w:rPr>
      </w:pPr>
      <w:r>
        <w:rPr>
          <w:rFonts w:eastAsia="TimesNewRomanPSMT"/>
        </w:rPr>
        <w:t>3</w:t>
      </w:r>
      <w:r w:rsidR="00F9682A" w:rsidRPr="00F9682A">
        <w:rPr>
          <w:rFonts w:eastAsia="TimesNewRomanPSMT"/>
        </w:rPr>
        <w:t>. Работодатели готовы на сотрудничество с</w:t>
      </w:r>
      <w:r>
        <w:rPr>
          <w:rFonts w:eastAsia="TimesNewRomanPSMT"/>
        </w:rPr>
        <w:t xml:space="preserve"> образовательными организациями:</w:t>
      </w:r>
      <w:r w:rsidRPr="007664F7">
        <w:t xml:space="preserve"> </w:t>
      </w:r>
      <w:r>
        <w:t xml:space="preserve">38% работодателей для поиска сотрудников подают заявки в образовательные организации, </w:t>
      </w:r>
      <w:r w:rsidR="00F9682A" w:rsidRPr="00F9682A">
        <w:rPr>
          <w:rFonts w:eastAsia="TimesNewRomanPSMT"/>
        </w:rPr>
        <w:t xml:space="preserve"> большинство </w:t>
      </w:r>
      <w:r>
        <w:rPr>
          <w:rFonts w:eastAsia="TimesNewRomanPSMT"/>
        </w:rPr>
        <w:t xml:space="preserve">опрошенных </w:t>
      </w:r>
      <w:r w:rsidR="00F9682A" w:rsidRPr="00F9682A">
        <w:rPr>
          <w:rFonts w:eastAsia="TimesNewRomanPSMT"/>
        </w:rPr>
        <w:t xml:space="preserve">работодателей уже принимают участие в </w:t>
      </w:r>
      <w:r w:rsidR="00F9682A" w:rsidRPr="00F9682A">
        <w:rPr>
          <w:spacing w:val="-2"/>
        </w:rPr>
        <w:t xml:space="preserve">разработке </w:t>
      </w:r>
      <w:r w:rsidR="00F9682A" w:rsidRPr="00F9682A">
        <w:t xml:space="preserve">программ учебной и производственной практики, разработке и экспертизе профессиональных образовательных программ, в проведении занятий в образовательных организациях.  </w:t>
      </w:r>
    </w:p>
    <w:p w:rsidR="00A07950" w:rsidRPr="00F9682A" w:rsidRDefault="007664F7" w:rsidP="00A07950">
      <w:pPr>
        <w:rPr>
          <w:rFonts w:eastAsia="TimesNewRomanPSMT"/>
        </w:rPr>
      </w:pPr>
      <w:r>
        <w:rPr>
          <w:rFonts w:eastAsia="TimesNewRomanPSMT"/>
        </w:rPr>
        <w:t>4</w:t>
      </w:r>
      <w:r w:rsidR="00A07950" w:rsidRPr="00F9682A">
        <w:rPr>
          <w:rFonts w:eastAsia="TimesNewRomanPSMT"/>
        </w:rPr>
        <w:t xml:space="preserve">. По мнению работодателей, для системы профессионального образования характерен дисбаланс:  при  высоком  уровне  теоретических  знаний  выпускников  наблюдается  явная недостаточность  практической  составляющей.  </w:t>
      </w:r>
    </w:p>
    <w:p w:rsidR="00A07950" w:rsidRDefault="00A07950" w:rsidP="00A07950">
      <w:pPr>
        <w:rPr>
          <w:spacing w:val="-2"/>
        </w:rPr>
      </w:pPr>
      <w:r w:rsidRPr="00F9682A">
        <w:rPr>
          <w:rFonts w:eastAsia="TimesNewRomanPSMT"/>
        </w:rPr>
        <w:t>Анализ анкет показал, что все еще существует проблема нехватки квалифицированных рабоч</w:t>
      </w:r>
      <w:r w:rsidR="007664F7">
        <w:rPr>
          <w:rFonts w:eastAsia="TimesNewRomanPSMT"/>
        </w:rPr>
        <w:t>их кадров на предприятиях края</w:t>
      </w:r>
      <w:r w:rsidRPr="00F9682A">
        <w:rPr>
          <w:rFonts w:eastAsia="TimesNewRomanPSMT"/>
        </w:rPr>
        <w:t>.</w:t>
      </w:r>
      <w:r>
        <w:rPr>
          <w:rFonts w:eastAsia="TimesNewRomanPSMT"/>
        </w:rPr>
        <w:t xml:space="preserve"> </w:t>
      </w:r>
    </w:p>
    <w:p w:rsidR="00A07950" w:rsidRDefault="00A07950" w:rsidP="007217C3">
      <w:pPr>
        <w:rPr>
          <w:rFonts w:eastAsia="TimesNewRomanPSMT"/>
        </w:rPr>
      </w:pPr>
    </w:p>
    <w:p w:rsidR="00644A27" w:rsidRDefault="00644A27">
      <w:bookmarkStart w:id="0" w:name="_GoBack"/>
      <w:bookmarkEnd w:id="0"/>
    </w:p>
    <w:sectPr w:rsidR="00644A27" w:rsidSect="000A6C54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E4" w:rsidRDefault="003F24E4" w:rsidP="004048A1">
      <w:r>
        <w:separator/>
      </w:r>
    </w:p>
  </w:endnote>
  <w:endnote w:type="continuationSeparator" w:id="0">
    <w:p w:rsidR="003F24E4" w:rsidRDefault="003F24E4" w:rsidP="0040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04403"/>
      <w:docPartObj>
        <w:docPartGallery w:val="Page Numbers (Bottom of Page)"/>
        <w:docPartUnique/>
      </w:docPartObj>
    </w:sdtPr>
    <w:sdtEndPr/>
    <w:sdtContent>
      <w:p w:rsidR="00D5490F" w:rsidRDefault="00D5490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90F" w:rsidRDefault="00D549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E4" w:rsidRDefault="003F24E4" w:rsidP="004048A1">
      <w:r>
        <w:separator/>
      </w:r>
    </w:p>
  </w:footnote>
  <w:footnote w:type="continuationSeparator" w:id="0">
    <w:p w:rsidR="003F24E4" w:rsidRDefault="003F24E4" w:rsidP="0040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078"/>
    <w:multiLevelType w:val="hybridMultilevel"/>
    <w:tmpl w:val="D852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63B6"/>
    <w:multiLevelType w:val="hybridMultilevel"/>
    <w:tmpl w:val="F7E224F0"/>
    <w:lvl w:ilvl="0" w:tplc="AB1E31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7646C67"/>
    <w:multiLevelType w:val="hybridMultilevel"/>
    <w:tmpl w:val="B4F22454"/>
    <w:lvl w:ilvl="0" w:tplc="39C6BE4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C8689F"/>
    <w:multiLevelType w:val="hybridMultilevel"/>
    <w:tmpl w:val="B16AAB46"/>
    <w:lvl w:ilvl="0" w:tplc="ED70A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3707F2"/>
    <w:multiLevelType w:val="multilevel"/>
    <w:tmpl w:val="0F78E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3FC934B8"/>
    <w:multiLevelType w:val="hybridMultilevel"/>
    <w:tmpl w:val="6FE40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374D8C"/>
    <w:multiLevelType w:val="hybridMultilevel"/>
    <w:tmpl w:val="0FA6CEC0"/>
    <w:lvl w:ilvl="0" w:tplc="ED70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75F13"/>
    <w:multiLevelType w:val="hybridMultilevel"/>
    <w:tmpl w:val="B0AC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92"/>
    <w:rsid w:val="000061CF"/>
    <w:rsid w:val="00011E4D"/>
    <w:rsid w:val="00015664"/>
    <w:rsid w:val="0002713A"/>
    <w:rsid w:val="000326F8"/>
    <w:rsid w:val="00032C35"/>
    <w:rsid w:val="0005032D"/>
    <w:rsid w:val="00055782"/>
    <w:rsid w:val="000650D9"/>
    <w:rsid w:val="00070CF7"/>
    <w:rsid w:val="00080EBC"/>
    <w:rsid w:val="00093656"/>
    <w:rsid w:val="000A2B40"/>
    <w:rsid w:val="000A6C54"/>
    <w:rsid w:val="000B79B2"/>
    <w:rsid w:val="000C1487"/>
    <w:rsid w:val="000C3222"/>
    <w:rsid w:val="000D3B73"/>
    <w:rsid w:val="000D6DEB"/>
    <w:rsid w:val="000E312C"/>
    <w:rsid w:val="000F09D1"/>
    <w:rsid w:val="000F419F"/>
    <w:rsid w:val="000F71F8"/>
    <w:rsid w:val="001049AD"/>
    <w:rsid w:val="00113622"/>
    <w:rsid w:val="00125CC5"/>
    <w:rsid w:val="001367E5"/>
    <w:rsid w:val="0015547F"/>
    <w:rsid w:val="001560C6"/>
    <w:rsid w:val="0015774E"/>
    <w:rsid w:val="00164E16"/>
    <w:rsid w:val="0016595E"/>
    <w:rsid w:val="001730A0"/>
    <w:rsid w:val="00193436"/>
    <w:rsid w:val="001A4AC3"/>
    <w:rsid w:val="001B61AC"/>
    <w:rsid w:val="001C0296"/>
    <w:rsid w:val="001C1828"/>
    <w:rsid w:val="001C7399"/>
    <w:rsid w:val="001F07DA"/>
    <w:rsid w:val="001F2064"/>
    <w:rsid w:val="002007C6"/>
    <w:rsid w:val="0021286F"/>
    <w:rsid w:val="00212931"/>
    <w:rsid w:val="0023370F"/>
    <w:rsid w:val="00255826"/>
    <w:rsid w:val="00256C2B"/>
    <w:rsid w:val="00261D74"/>
    <w:rsid w:val="00264D3B"/>
    <w:rsid w:val="00272221"/>
    <w:rsid w:val="00277BD5"/>
    <w:rsid w:val="00286E16"/>
    <w:rsid w:val="002B29D0"/>
    <w:rsid w:val="002B610F"/>
    <w:rsid w:val="002B7F82"/>
    <w:rsid w:val="002C0AA2"/>
    <w:rsid w:val="002C4487"/>
    <w:rsid w:val="0030595E"/>
    <w:rsid w:val="003127DD"/>
    <w:rsid w:val="003143A3"/>
    <w:rsid w:val="00336E94"/>
    <w:rsid w:val="00344AF6"/>
    <w:rsid w:val="003605A8"/>
    <w:rsid w:val="00361900"/>
    <w:rsid w:val="00381A9E"/>
    <w:rsid w:val="003839C0"/>
    <w:rsid w:val="003B7E62"/>
    <w:rsid w:val="003F1092"/>
    <w:rsid w:val="003F24E4"/>
    <w:rsid w:val="004048A1"/>
    <w:rsid w:val="004058D7"/>
    <w:rsid w:val="00410210"/>
    <w:rsid w:val="00414B50"/>
    <w:rsid w:val="00424621"/>
    <w:rsid w:val="00432D00"/>
    <w:rsid w:val="00443619"/>
    <w:rsid w:val="004478F9"/>
    <w:rsid w:val="00460B98"/>
    <w:rsid w:val="00461B44"/>
    <w:rsid w:val="00474F0E"/>
    <w:rsid w:val="00485D28"/>
    <w:rsid w:val="00487203"/>
    <w:rsid w:val="0049590F"/>
    <w:rsid w:val="004C1D03"/>
    <w:rsid w:val="004E1C58"/>
    <w:rsid w:val="004E3C88"/>
    <w:rsid w:val="0050132D"/>
    <w:rsid w:val="0050268C"/>
    <w:rsid w:val="00506CF9"/>
    <w:rsid w:val="005451E9"/>
    <w:rsid w:val="00545CF7"/>
    <w:rsid w:val="005500CF"/>
    <w:rsid w:val="00570B5B"/>
    <w:rsid w:val="00592902"/>
    <w:rsid w:val="005A2CC6"/>
    <w:rsid w:val="005A2F3A"/>
    <w:rsid w:val="005C0BB1"/>
    <w:rsid w:val="005D158B"/>
    <w:rsid w:val="005D26DA"/>
    <w:rsid w:val="00601EB0"/>
    <w:rsid w:val="00605B1E"/>
    <w:rsid w:val="00623555"/>
    <w:rsid w:val="006244D7"/>
    <w:rsid w:val="006260C8"/>
    <w:rsid w:val="00640CA8"/>
    <w:rsid w:val="00644A27"/>
    <w:rsid w:val="00654D7A"/>
    <w:rsid w:val="006643F7"/>
    <w:rsid w:val="006651A8"/>
    <w:rsid w:val="00667AD7"/>
    <w:rsid w:val="006757FA"/>
    <w:rsid w:val="00683A0F"/>
    <w:rsid w:val="006874FB"/>
    <w:rsid w:val="006A6568"/>
    <w:rsid w:val="006B0FC5"/>
    <w:rsid w:val="006D1F0F"/>
    <w:rsid w:val="006E4C80"/>
    <w:rsid w:val="006E6919"/>
    <w:rsid w:val="007217C3"/>
    <w:rsid w:val="00725985"/>
    <w:rsid w:val="007530DC"/>
    <w:rsid w:val="007664F7"/>
    <w:rsid w:val="00795461"/>
    <w:rsid w:val="007C0774"/>
    <w:rsid w:val="00811A72"/>
    <w:rsid w:val="00814518"/>
    <w:rsid w:val="0081713E"/>
    <w:rsid w:val="00831C83"/>
    <w:rsid w:val="00834BA2"/>
    <w:rsid w:val="00860A9C"/>
    <w:rsid w:val="00861733"/>
    <w:rsid w:val="00865943"/>
    <w:rsid w:val="00867D13"/>
    <w:rsid w:val="00895F48"/>
    <w:rsid w:val="008A3683"/>
    <w:rsid w:val="008A3F03"/>
    <w:rsid w:val="008D342D"/>
    <w:rsid w:val="00902AF1"/>
    <w:rsid w:val="00910FEF"/>
    <w:rsid w:val="00914E5C"/>
    <w:rsid w:val="00941853"/>
    <w:rsid w:val="009C1141"/>
    <w:rsid w:val="009D7B01"/>
    <w:rsid w:val="00A05869"/>
    <w:rsid w:val="00A07950"/>
    <w:rsid w:val="00A33FFE"/>
    <w:rsid w:val="00A54589"/>
    <w:rsid w:val="00A56051"/>
    <w:rsid w:val="00A60C29"/>
    <w:rsid w:val="00A66C0C"/>
    <w:rsid w:val="00A84C84"/>
    <w:rsid w:val="00AA15B0"/>
    <w:rsid w:val="00AB1BF8"/>
    <w:rsid w:val="00AC418A"/>
    <w:rsid w:val="00B4275A"/>
    <w:rsid w:val="00B460EE"/>
    <w:rsid w:val="00B52DAE"/>
    <w:rsid w:val="00B61DFB"/>
    <w:rsid w:val="00B9512C"/>
    <w:rsid w:val="00C1666A"/>
    <w:rsid w:val="00C174D5"/>
    <w:rsid w:val="00C30069"/>
    <w:rsid w:val="00C52135"/>
    <w:rsid w:val="00C55DD1"/>
    <w:rsid w:val="00C72CE2"/>
    <w:rsid w:val="00C848D0"/>
    <w:rsid w:val="00CC01D0"/>
    <w:rsid w:val="00CC0382"/>
    <w:rsid w:val="00CD64FD"/>
    <w:rsid w:val="00CE54E9"/>
    <w:rsid w:val="00CF47FD"/>
    <w:rsid w:val="00D20A42"/>
    <w:rsid w:val="00D20AC2"/>
    <w:rsid w:val="00D4196E"/>
    <w:rsid w:val="00D54141"/>
    <w:rsid w:val="00D5490F"/>
    <w:rsid w:val="00D60AC9"/>
    <w:rsid w:val="00D61933"/>
    <w:rsid w:val="00D7465B"/>
    <w:rsid w:val="00D815B0"/>
    <w:rsid w:val="00D81CE4"/>
    <w:rsid w:val="00D93BFE"/>
    <w:rsid w:val="00DD4490"/>
    <w:rsid w:val="00DE1B5E"/>
    <w:rsid w:val="00DF3AE8"/>
    <w:rsid w:val="00DF45D0"/>
    <w:rsid w:val="00E0363B"/>
    <w:rsid w:val="00E06319"/>
    <w:rsid w:val="00E07B9A"/>
    <w:rsid w:val="00E1783A"/>
    <w:rsid w:val="00E251AD"/>
    <w:rsid w:val="00E26C33"/>
    <w:rsid w:val="00E414C9"/>
    <w:rsid w:val="00E42CD0"/>
    <w:rsid w:val="00EA0D42"/>
    <w:rsid w:val="00EB6911"/>
    <w:rsid w:val="00EB7B4A"/>
    <w:rsid w:val="00EF4079"/>
    <w:rsid w:val="00F20792"/>
    <w:rsid w:val="00F235C3"/>
    <w:rsid w:val="00F4274A"/>
    <w:rsid w:val="00F44FD9"/>
    <w:rsid w:val="00F471BB"/>
    <w:rsid w:val="00F62B94"/>
    <w:rsid w:val="00F6423F"/>
    <w:rsid w:val="00F81B4C"/>
    <w:rsid w:val="00F9682A"/>
    <w:rsid w:val="00FB2755"/>
    <w:rsid w:val="00FB3730"/>
    <w:rsid w:val="00FC15F5"/>
    <w:rsid w:val="00FD410C"/>
    <w:rsid w:val="00FE479E"/>
    <w:rsid w:val="00FE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_абзац отчета"/>
    <w:qFormat/>
    <w:rsid w:val="00414B50"/>
    <w:pPr>
      <w:spacing w:after="0" w:line="240" w:lineRule="auto"/>
      <w:ind w:right="3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анализа"/>
    <w:basedOn w:val="a"/>
    <w:link w:val="a4"/>
    <w:qFormat/>
    <w:rsid w:val="003F1092"/>
    <w:pPr>
      <w:ind w:right="0"/>
    </w:pPr>
  </w:style>
  <w:style w:type="character" w:customStyle="1" w:styleId="a4">
    <w:name w:val="абзац анализа Знак"/>
    <w:basedOn w:val="a0"/>
    <w:link w:val="a3"/>
    <w:rsid w:val="003F1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_уровень 1"/>
    <w:basedOn w:val="a3"/>
    <w:link w:val="10"/>
    <w:qFormat/>
    <w:rsid w:val="003F1092"/>
    <w:pPr>
      <w:suppressAutoHyphens/>
      <w:ind w:left="567" w:firstLine="0"/>
      <w:jc w:val="left"/>
    </w:pPr>
    <w:rPr>
      <w:b/>
    </w:rPr>
  </w:style>
  <w:style w:type="character" w:customStyle="1" w:styleId="10">
    <w:name w:val="заголовок_уровень 1 Знак"/>
    <w:basedOn w:val="a4"/>
    <w:link w:val="1"/>
    <w:rsid w:val="003F10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рисуночная подпись"/>
    <w:basedOn w:val="a"/>
    <w:link w:val="a6"/>
    <w:qFormat/>
    <w:rsid w:val="003F1092"/>
    <w:pPr>
      <w:suppressAutoHyphens/>
      <w:ind w:right="0" w:firstLine="0"/>
      <w:jc w:val="center"/>
    </w:pPr>
    <w:rPr>
      <w:i/>
      <w:sz w:val="24"/>
      <w:szCs w:val="24"/>
    </w:rPr>
  </w:style>
  <w:style w:type="character" w:customStyle="1" w:styleId="a6">
    <w:name w:val="подрисуночная подпись Знак"/>
    <w:basedOn w:val="a0"/>
    <w:link w:val="a5"/>
    <w:rsid w:val="003F109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7">
    <w:name w:val="заголовок_название таблицы"/>
    <w:basedOn w:val="a"/>
    <w:link w:val="a8"/>
    <w:qFormat/>
    <w:rsid w:val="003F1092"/>
    <w:pPr>
      <w:spacing w:line="360" w:lineRule="auto"/>
      <w:ind w:right="0" w:firstLine="0"/>
      <w:jc w:val="center"/>
    </w:pPr>
    <w:rPr>
      <w:b/>
      <w:szCs w:val="24"/>
    </w:rPr>
  </w:style>
  <w:style w:type="paragraph" w:customStyle="1" w:styleId="a9">
    <w:name w:val="табличная подпись"/>
    <w:basedOn w:val="a"/>
    <w:link w:val="aa"/>
    <w:qFormat/>
    <w:rsid w:val="003F1092"/>
    <w:pPr>
      <w:tabs>
        <w:tab w:val="left" w:pos="720"/>
      </w:tabs>
      <w:ind w:right="0"/>
      <w:jc w:val="right"/>
    </w:pPr>
    <w:rPr>
      <w:i/>
      <w:szCs w:val="24"/>
    </w:rPr>
  </w:style>
  <w:style w:type="character" w:customStyle="1" w:styleId="a8">
    <w:name w:val="заголовок_название таблицы Знак"/>
    <w:basedOn w:val="a0"/>
    <w:link w:val="a7"/>
    <w:rsid w:val="003F10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табличная подпись Знак"/>
    <w:basedOn w:val="a0"/>
    <w:link w:val="a9"/>
    <w:rsid w:val="003F109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10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1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3F10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F10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09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C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E479E"/>
    <w:pPr>
      <w:widowControl w:val="0"/>
      <w:autoSpaceDE w:val="0"/>
      <w:autoSpaceDN w:val="0"/>
      <w:adjustRightInd w:val="0"/>
      <w:spacing w:line="324" w:lineRule="exact"/>
      <w:ind w:right="0" w:firstLine="557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FE479E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_абзац отчета"/>
    <w:qFormat/>
    <w:rsid w:val="00414B50"/>
    <w:pPr>
      <w:spacing w:after="0" w:line="240" w:lineRule="auto"/>
      <w:ind w:right="3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анализа"/>
    <w:basedOn w:val="a"/>
    <w:link w:val="a4"/>
    <w:qFormat/>
    <w:rsid w:val="003F1092"/>
    <w:pPr>
      <w:ind w:right="0"/>
    </w:pPr>
  </w:style>
  <w:style w:type="character" w:customStyle="1" w:styleId="a4">
    <w:name w:val="абзац анализа Знак"/>
    <w:basedOn w:val="a0"/>
    <w:link w:val="a3"/>
    <w:rsid w:val="003F1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_уровень 1"/>
    <w:basedOn w:val="a3"/>
    <w:link w:val="10"/>
    <w:qFormat/>
    <w:rsid w:val="003F1092"/>
    <w:pPr>
      <w:suppressAutoHyphens/>
      <w:ind w:left="567" w:firstLine="0"/>
      <w:jc w:val="left"/>
    </w:pPr>
    <w:rPr>
      <w:b/>
    </w:rPr>
  </w:style>
  <w:style w:type="character" w:customStyle="1" w:styleId="10">
    <w:name w:val="заголовок_уровень 1 Знак"/>
    <w:basedOn w:val="a4"/>
    <w:link w:val="1"/>
    <w:rsid w:val="003F10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рисуночная подпись"/>
    <w:basedOn w:val="a"/>
    <w:link w:val="a6"/>
    <w:qFormat/>
    <w:rsid w:val="003F1092"/>
    <w:pPr>
      <w:suppressAutoHyphens/>
      <w:ind w:right="0" w:firstLine="0"/>
      <w:jc w:val="center"/>
    </w:pPr>
    <w:rPr>
      <w:i/>
      <w:sz w:val="24"/>
      <w:szCs w:val="24"/>
    </w:rPr>
  </w:style>
  <w:style w:type="character" w:customStyle="1" w:styleId="a6">
    <w:name w:val="подрисуночная подпись Знак"/>
    <w:basedOn w:val="a0"/>
    <w:link w:val="a5"/>
    <w:rsid w:val="003F109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7">
    <w:name w:val="заголовок_название таблицы"/>
    <w:basedOn w:val="a"/>
    <w:link w:val="a8"/>
    <w:qFormat/>
    <w:rsid w:val="003F1092"/>
    <w:pPr>
      <w:spacing w:line="360" w:lineRule="auto"/>
      <w:ind w:right="0" w:firstLine="0"/>
      <w:jc w:val="center"/>
    </w:pPr>
    <w:rPr>
      <w:b/>
      <w:szCs w:val="24"/>
    </w:rPr>
  </w:style>
  <w:style w:type="paragraph" w:customStyle="1" w:styleId="a9">
    <w:name w:val="табличная подпись"/>
    <w:basedOn w:val="a"/>
    <w:link w:val="aa"/>
    <w:qFormat/>
    <w:rsid w:val="003F1092"/>
    <w:pPr>
      <w:tabs>
        <w:tab w:val="left" w:pos="720"/>
      </w:tabs>
      <w:ind w:right="0"/>
      <w:jc w:val="right"/>
    </w:pPr>
    <w:rPr>
      <w:i/>
      <w:szCs w:val="24"/>
    </w:rPr>
  </w:style>
  <w:style w:type="character" w:customStyle="1" w:styleId="a8">
    <w:name w:val="заголовок_название таблицы Знак"/>
    <w:basedOn w:val="a0"/>
    <w:link w:val="a7"/>
    <w:rsid w:val="003F10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табличная подпись Знак"/>
    <w:basedOn w:val="a0"/>
    <w:link w:val="a9"/>
    <w:rsid w:val="003F109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10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10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3F10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F10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09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C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E479E"/>
    <w:pPr>
      <w:widowControl w:val="0"/>
      <w:autoSpaceDE w:val="0"/>
      <w:autoSpaceDN w:val="0"/>
      <w:adjustRightInd w:val="0"/>
      <w:spacing w:line="324" w:lineRule="exact"/>
      <w:ind w:right="0" w:firstLine="557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FE479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Размер предприятия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свыше 3001 чел.</c:v>
                </c:pt>
                <c:pt idx="1">
                  <c:v>от 1001 до 3000 чел.</c:v>
                </c:pt>
                <c:pt idx="2">
                  <c:v>от 251 до 1000 чел.</c:v>
                </c:pt>
                <c:pt idx="3">
                  <c:v>от 101 до 250 чел.</c:v>
                </c:pt>
                <c:pt idx="4">
                  <c:v>до 100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9</c:v>
                </c:pt>
                <c:pt idx="3">
                  <c:v>16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1456512"/>
        <c:axId val="141458048"/>
      </c:barChart>
      <c:catAx>
        <c:axId val="1414565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41458048"/>
        <c:crosses val="autoZero"/>
        <c:auto val="1"/>
        <c:lblAlgn val="ctr"/>
        <c:lblOffset val="100"/>
        <c:noMultiLvlLbl val="0"/>
      </c:catAx>
      <c:valAx>
        <c:axId val="141458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145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Удовлетворительная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7841152"/>
        <c:axId val="207842688"/>
      </c:barChart>
      <c:catAx>
        <c:axId val="20784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7842688"/>
        <c:crosses val="autoZero"/>
        <c:auto val="1"/>
        <c:lblAlgn val="ctr"/>
        <c:lblOffset val="100"/>
        <c:noMultiLvlLbl val="0"/>
      </c:catAx>
      <c:valAx>
        <c:axId val="2078426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78411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3604183368292351E-3"/>
          <c:y val="0.24122812773403321"/>
          <c:w val="0.97914580388989836"/>
          <c:h val="0.15555194310388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Удовлетворительная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7866112"/>
        <c:axId val="207560704"/>
      </c:barChart>
      <c:catAx>
        <c:axId val="207866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7560704"/>
        <c:crosses val="autoZero"/>
        <c:auto val="1"/>
        <c:lblAlgn val="ctr"/>
        <c:lblOffset val="100"/>
        <c:noMultiLvlLbl val="0"/>
      </c:catAx>
      <c:valAx>
        <c:axId val="20756070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7866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3604183368292351E-3"/>
          <c:y val="0.24122812773403321"/>
          <c:w val="0.97914580388989836"/>
          <c:h val="0.15555194310388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Обязательные требования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Коммуникативность</c:v>
                </c:pt>
                <c:pt idx="1">
                  <c:v>Самостоятельность</c:v>
                </c:pt>
                <c:pt idx="2">
                  <c:v>Инициатива в работе</c:v>
                </c:pt>
                <c:pt idx="3">
                  <c:v>Способность к освоению новой техники</c:v>
                </c:pt>
                <c:pt idx="4">
                  <c:v>Исполнительская дисциплина</c:v>
                </c:pt>
                <c:pt idx="5">
                  <c:v>Профессиональные умения и навыки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0.12</c:v>
                </c:pt>
                <c:pt idx="1">
                  <c:v>0.12</c:v>
                </c:pt>
                <c:pt idx="2">
                  <c:v>0.12</c:v>
                </c:pt>
                <c:pt idx="3">
                  <c:v>0.17</c:v>
                </c:pt>
                <c:pt idx="4">
                  <c:v>0.23</c:v>
                </c:pt>
                <c:pt idx="5">
                  <c:v>0.24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7598336"/>
        <c:axId val="207599872"/>
      </c:barChart>
      <c:catAx>
        <c:axId val="207598336"/>
        <c:scaling>
          <c:orientation val="minMax"/>
        </c:scaling>
        <c:delete val="0"/>
        <c:axPos val="l"/>
        <c:majorTickMark val="none"/>
        <c:minorTickMark val="none"/>
        <c:tickLblPos val="nextTo"/>
        <c:crossAx val="207599872"/>
        <c:crosses val="autoZero"/>
        <c:auto val="1"/>
        <c:lblAlgn val="ctr"/>
        <c:lblOffset val="100"/>
        <c:noMultiLvlLbl val="0"/>
      </c:catAx>
      <c:valAx>
        <c:axId val="207599872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20759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862968231389285E-2"/>
          <c:y val="0.24749850713105306"/>
          <c:w val="0.97913700691982575"/>
          <c:h val="0.6678454082128623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Изменилось в лучшую сторону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изменилось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Изменилось в худшую сторону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7930496"/>
        <c:axId val="207932032"/>
      </c:barChart>
      <c:catAx>
        <c:axId val="207930496"/>
        <c:scaling>
          <c:orientation val="minMax"/>
        </c:scaling>
        <c:delete val="1"/>
        <c:axPos val="l"/>
        <c:majorTickMark val="none"/>
        <c:minorTickMark val="none"/>
        <c:tickLblPos val="nextTo"/>
        <c:crossAx val="207932032"/>
        <c:crosses val="autoZero"/>
        <c:auto val="1"/>
        <c:lblAlgn val="ctr"/>
        <c:lblOffset val="100"/>
        <c:noMultiLvlLbl val="0"/>
      </c:catAx>
      <c:valAx>
        <c:axId val="20793203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79304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0965887971876544E-2"/>
          <c:y val="0.18342151675485008"/>
          <c:w val="0.95140987387266063"/>
          <c:h val="0.152598425196850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Занимаемя повышением квалификации персонала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занимаемя повышением квалификации персонала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8077184"/>
        <c:axId val="208078720"/>
      </c:barChart>
      <c:catAx>
        <c:axId val="208077184"/>
        <c:scaling>
          <c:orientation val="minMax"/>
        </c:scaling>
        <c:delete val="1"/>
        <c:axPos val="b"/>
        <c:majorTickMark val="none"/>
        <c:minorTickMark val="none"/>
        <c:tickLblPos val="nextTo"/>
        <c:crossAx val="208078720"/>
        <c:crosses val="autoZero"/>
        <c:auto val="1"/>
        <c:lblAlgn val="ctr"/>
        <c:lblOffset val="100"/>
        <c:noMultiLvlLbl val="0"/>
      </c:catAx>
      <c:valAx>
        <c:axId val="2080787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80771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никогда</c:v>
                </c:pt>
                <c:pt idx="1">
                  <c:v>редко</c:v>
                </c:pt>
                <c:pt idx="2">
                  <c:v>иногда</c:v>
                </c:pt>
                <c:pt idx="3">
                  <c:v>часто</c:v>
                </c:pt>
                <c:pt idx="4">
                  <c:v>всегда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0.06</c:v>
                </c:pt>
                <c:pt idx="1">
                  <c:v>0.1</c:v>
                </c:pt>
                <c:pt idx="2">
                  <c:v>0.53</c:v>
                </c:pt>
                <c:pt idx="3">
                  <c:v>0.2</c:v>
                </c:pt>
                <c:pt idx="4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8605952"/>
        <c:axId val="148611840"/>
      </c:barChart>
      <c:catAx>
        <c:axId val="148605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8611840"/>
        <c:crosses val="autoZero"/>
        <c:auto val="1"/>
        <c:lblAlgn val="ctr"/>
        <c:lblOffset val="100"/>
        <c:noMultiLvlLbl val="0"/>
      </c:catAx>
      <c:valAx>
        <c:axId val="14861184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48605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571039462585099"/>
          <c:y val="9.2454372022941558E-2"/>
          <c:w val="0.6142896230635263"/>
          <c:h val="0.8651073563721201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dLbl>
              <c:idx val="13"/>
              <c:layout>
                <c:manualLayout>
                  <c:x val="1.3236649050227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 formatCode="0%">
                  <c:v>7.0000000000000007E-2</c:v>
                </c:pt>
                <c:pt idx="13" formatCode="0%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dLbl>
              <c:idx val="13"/>
              <c:layout>
                <c:manualLayout>
                  <c:x val="1.76488654003026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Лист1!$C$2:$C$15</c:f>
              <c:numCache>
                <c:formatCode>0%</c:formatCode>
                <c:ptCount val="14"/>
                <c:pt idx="0">
                  <c:v>0.14000000000000001</c:v>
                </c:pt>
                <c:pt idx="1">
                  <c:v>0.21</c:v>
                </c:pt>
                <c:pt idx="13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иногда</c:v>
                </c:pt>
              </c:strCache>
            </c:strRef>
          </c:tx>
          <c:spPr>
            <a:ln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47470">
                    <a:srgbClr val="CEDAF0"/>
                  </a:gs>
                  <a:gs pos="15000">
                    <a:srgbClr val="4F81BD">
                      <a:tint val="44500"/>
                      <a:satMod val="160000"/>
                    </a:srgbClr>
                  </a:gs>
                  <a:gs pos="87903">
                    <a:srgbClr val="DFE7F5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Лист1!$D$2:$D$15</c:f>
              <c:numCache>
                <c:formatCode>0%</c:formatCode>
                <c:ptCount val="14"/>
                <c:pt idx="0">
                  <c:v>0.5</c:v>
                </c:pt>
                <c:pt idx="1">
                  <c:v>0.57999999999999996</c:v>
                </c:pt>
                <c:pt idx="2">
                  <c:v>0.33</c:v>
                </c:pt>
                <c:pt idx="5">
                  <c:v>1</c:v>
                </c:pt>
                <c:pt idx="6">
                  <c:v>0.57999999999999996</c:v>
                </c:pt>
                <c:pt idx="7">
                  <c:v>0.46</c:v>
                </c:pt>
                <c:pt idx="8">
                  <c:v>0.39</c:v>
                </c:pt>
                <c:pt idx="9">
                  <c:v>0.77</c:v>
                </c:pt>
                <c:pt idx="10">
                  <c:v>1</c:v>
                </c:pt>
                <c:pt idx="11">
                  <c:v>0.8</c:v>
                </c:pt>
                <c:pt idx="12">
                  <c:v>1</c:v>
                </c:pt>
                <c:pt idx="13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часто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Лист1!$E$2:$E$15</c:f>
              <c:numCache>
                <c:formatCode>0%</c:formatCode>
                <c:ptCount val="14"/>
                <c:pt idx="0">
                  <c:v>0.22</c:v>
                </c:pt>
                <c:pt idx="1">
                  <c:v>0.21</c:v>
                </c:pt>
                <c:pt idx="3">
                  <c:v>0.5</c:v>
                </c:pt>
                <c:pt idx="4">
                  <c:v>1</c:v>
                </c:pt>
                <c:pt idx="6">
                  <c:v>0.42</c:v>
                </c:pt>
                <c:pt idx="7">
                  <c:v>0.54</c:v>
                </c:pt>
                <c:pt idx="13">
                  <c:v>0.28000000000000003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всегда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4"/>
                <c:pt idx="0" formatCode="0%">
                  <c:v>7.0000000000000007E-2</c:v>
                </c:pt>
                <c:pt idx="2" formatCode="0%">
                  <c:v>0.67</c:v>
                </c:pt>
                <c:pt idx="3" formatCode="0%">
                  <c:v>0.5</c:v>
                </c:pt>
                <c:pt idx="8" formatCode="0%">
                  <c:v>0.61</c:v>
                </c:pt>
                <c:pt idx="9" formatCode="0%">
                  <c:v>0.23</c:v>
                </c:pt>
                <c:pt idx="11" formatCode="0%">
                  <c:v>0.2</c:v>
                </c:pt>
                <c:pt idx="13" formatCode="0%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3859456"/>
        <c:axId val="203860992"/>
      </c:barChart>
      <c:catAx>
        <c:axId val="203859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203860992"/>
        <c:crosses val="autoZero"/>
        <c:auto val="1"/>
        <c:lblAlgn val="ctr"/>
        <c:lblOffset val="100"/>
        <c:noMultiLvlLbl val="0"/>
      </c:catAx>
      <c:valAx>
        <c:axId val="203860992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38594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182553888100635"/>
          <c:y val="2.3148148148148147E-2"/>
          <c:w val="0.7566108290517739"/>
          <c:h val="6.544819918343540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402640264026403E-2"/>
          <c:y val="7.7774454083158834E-2"/>
          <c:w val="0.9515993269638694"/>
          <c:h val="0.515808305047861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Ключевые способы поиска новых сотрудников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обращение в службу занятости, кадровые агентства</c:v>
                </c:pt>
                <c:pt idx="1">
                  <c:v>объявления в средствах массовой информации </c:v>
                </c:pt>
                <c:pt idx="2">
                  <c:v>заявки в учебные заведения</c:v>
                </c:pt>
                <c:pt idx="3">
                  <c:v>личные связи, знакомства работников            </c:v>
                </c:pt>
                <c:pt idx="4">
                  <c:v>объявления на предприятии </c:v>
                </c:pt>
                <c:pt idx="5">
                  <c:v>работники приходят сами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0.62</c:v>
                </c:pt>
                <c:pt idx="1">
                  <c:v>0.74</c:v>
                </c:pt>
                <c:pt idx="2">
                  <c:v>0.38</c:v>
                </c:pt>
                <c:pt idx="3">
                  <c:v>0.42</c:v>
                </c:pt>
                <c:pt idx="4">
                  <c:v>0.27</c:v>
                </c:pt>
                <c:pt idx="5">
                  <c:v>0.47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0"/>
        <c:axId val="203914624"/>
        <c:axId val="203945088"/>
      </c:barChart>
      <c:catAx>
        <c:axId val="203914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945088"/>
        <c:crosses val="autoZero"/>
        <c:auto val="1"/>
        <c:lblAlgn val="ctr"/>
        <c:lblOffset val="100"/>
        <c:noMultiLvlLbl val="0"/>
      </c:catAx>
      <c:valAx>
        <c:axId val="20394508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0391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939200478080271"/>
          <c:y val="2.9605925423585134E-2"/>
          <c:w val="0.57159684366377284"/>
          <c:h val="0.611964474137702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обращение в службу занятости, кадровые агентства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0.21</c:v>
                </c:pt>
                <c:pt idx="1">
                  <c:v>0.15</c:v>
                </c:pt>
                <c:pt idx="2">
                  <c:v>0.08</c:v>
                </c:pt>
                <c:pt idx="3">
                  <c:v>0.08</c:v>
                </c:pt>
                <c:pt idx="4">
                  <c:v>0.25</c:v>
                </c:pt>
                <c:pt idx="5">
                  <c:v>0.34</c:v>
                </c:pt>
                <c:pt idx="6">
                  <c:v>0.22</c:v>
                </c:pt>
                <c:pt idx="7">
                  <c:v>0.19</c:v>
                </c:pt>
                <c:pt idx="8">
                  <c:v>0.15</c:v>
                </c:pt>
                <c:pt idx="9">
                  <c:v>0.26</c:v>
                </c:pt>
                <c:pt idx="10">
                  <c:v>0.05</c:v>
                </c:pt>
                <c:pt idx="11">
                  <c:v>0.1</c:v>
                </c:pt>
                <c:pt idx="12">
                  <c:v>0.15</c:v>
                </c:pt>
                <c:pt idx="1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объявления в средствах массовой информации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Лист1!$C$2:$C$15</c:f>
              <c:numCache>
                <c:formatCode>0%</c:formatCode>
                <c:ptCount val="14"/>
                <c:pt idx="0">
                  <c:v>0.27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0.28000000000000003</c:v>
                </c:pt>
                <c:pt idx="4">
                  <c:v>0.5</c:v>
                </c:pt>
                <c:pt idx="5">
                  <c:v>0.33</c:v>
                </c:pt>
                <c:pt idx="6">
                  <c:v>0.28999999999999998</c:v>
                </c:pt>
                <c:pt idx="7">
                  <c:v>0.18</c:v>
                </c:pt>
                <c:pt idx="8">
                  <c:v>0.28999999999999998</c:v>
                </c:pt>
                <c:pt idx="9">
                  <c:v>0.2</c:v>
                </c:pt>
                <c:pt idx="10">
                  <c:v>0.2</c:v>
                </c:pt>
                <c:pt idx="11">
                  <c:v>0.37</c:v>
                </c:pt>
                <c:pt idx="12">
                  <c:v>0.25</c:v>
                </c:pt>
                <c:pt idx="13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заявки в учебные заведения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Лист1!$D$2:$D$15</c:f>
              <c:numCache>
                <c:formatCode>0%</c:formatCode>
                <c:ptCount val="14"/>
                <c:pt idx="0">
                  <c:v>0.2</c:v>
                </c:pt>
                <c:pt idx="1">
                  <c:v>0.19</c:v>
                </c:pt>
                <c:pt idx="2">
                  <c:v>0.19</c:v>
                </c:pt>
                <c:pt idx="3">
                  <c:v>0.28999999999999998</c:v>
                </c:pt>
                <c:pt idx="4">
                  <c:v>0.25</c:v>
                </c:pt>
                <c:pt idx="5">
                  <c:v>0.33</c:v>
                </c:pt>
                <c:pt idx="6">
                  <c:v>0.21</c:v>
                </c:pt>
                <c:pt idx="7">
                  <c:v>0.18</c:v>
                </c:pt>
                <c:pt idx="8">
                  <c:v>0.13</c:v>
                </c:pt>
                <c:pt idx="9">
                  <c:v>0.16</c:v>
                </c:pt>
                <c:pt idx="10">
                  <c:v>0.28000000000000003</c:v>
                </c:pt>
                <c:pt idx="11">
                  <c:v>0.08</c:v>
                </c:pt>
                <c:pt idx="12">
                  <c:v>0.1</c:v>
                </c:pt>
                <c:pt idx="13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личные связи, знакомства работников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Лист1!$E$2:$E$15</c:f>
              <c:numCache>
                <c:formatCode>0%</c:formatCode>
                <c:ptCount val="14"/>
                <c:pt idx="0">
                  <c:v>0.1</c:v>
                </c:pt>
                <c:pt idx="1">
                  <c:v>0.15</c:v>
                </c:pt>
                <c:pt idx="2">
                  <c:v>0.27</c:v>
                </c:pt>
                <c:pt idx="3">
                  <c:v>0.14000000000000001</c:v>
                </c:pt>
                <c:pt idx="6">
                  <c:v>7.0000000000000007E-2</c:v>
                </c:pt>
                <c:pt idx="7">
                  <c:v>0.18</c:v>
                </c:pt>
                <c:pt idx="8">
                  <c:v>0.15</c:v>
                </c:pt>
                <c:pt idx="9">
                  <c:v>0.18</c:v>
                </c:pt>
                <c:pt idx="10">
                  <c:v>0.18</c:v>
                </c:pt>
                <c:pt idx="11">
                  <c:v>0.17</c:v>
                </c:pt>
                <c:pt idx="13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объявления на предприятии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Лист1!$F$2:$F$15</c:f>
              <c:numCache>
                <c:formatCode>0%</c:formatCode>
                <c:ptCount val="14"/>
                <c:pt idx="0">
                  <c:v>0.06</c:v>
                </c:pt>
                <c:pt idx="1">
                  <c:v>0.08</c:v>
                </c:pt>
                <c:pt idx="2">
                  <c:v>0.09</c:v>
                </c:pt>
                <c:pt idx="3">
                  <c:v>0.09</c:v>
                </c:pt>
                <c:pt idx="6">
                  <c:v>0.17</c:v>
                </c:pt>
                <c:pt idx="7">
                  <c:v>0.3</c:v>
                </c:pt>
                <c:pt idx="8">
                  <c:v>0.18</c:v>
                </c:pt>
                <c:pt idx="9">
                  <c:v>0.05</c:v>
                </c:pt>
                <c:pt idx="10">
                  <c:v>0.28999999999999998</c:v>
                </c:pt>
                <c:pt idx="11">
                  <c:v>0.1</c:v>
                </c:pt>
                <c:pt idx="12">
                  <c:v>0.25</c:v>
                </c:pt>
                <c:pt idx="13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работники приходят сами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Лист1!$G$2:$G$15</c:f>
              <c:numCache>
                <c:formatCode>0%</c:formatCode>
                <c:ptCount val="14"/>
                <c:pt idx="0">
                  <c:v>0.16</c:v>
                </c:pt>
                <c:pt idx="1">
                  <c:v>0.18</c:v>
                </c:pt>
                <c:pt idx="2">
                  <c:v>0.09</c:v>
                </c:pt>
                <c:pt idx="3">
                  <c:v>0.09</c:v>
                </c:pt>
                <c:pt idx="6">
                  <c:v>7.0000000000000007E-2</c:v>
                </c:pt>
                <c:pt idx="7">
                  <c:v>0.18</c:v>
                </c:pt>
                <c:pt idx="8">
                  <c:v>0.1</c:v>
                </c:pt>
                <c:pt idx="9">
                  <c:v>0.15</c:v>
                </c:pt>
                <c:pt idx="11">
                  <c:v>0.18</c:v>
                </c:pt>
                <c:pt idx="12">
                  <c:v>0.25</c:v>
                </c:pt>
                <c:pt idx="13">
                  <c:v>0.15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07252480"/>
        <c:axId val="207270656"/>
      </c:barChart>
      <c:catAx>
        <c:axId val="207252480"/>
        <c:scaling>
          <c:orientation val="minMax"/>
        </c:scaling>
        <c:delete val="0"/>
        <c:axPos val="l"/>
        <c:majorTickMark val="none"/>
        <c:minorTickMark val="none"/>
        <c:tickLblPos val="nextTo"/>
        <c:crossAx val="207270656"/>
        <c:crosses val="autoZero"/>
        <c:auto val="1"/>
        <c:lblAlgn val="ctr"/>
        <c:lblOffset val="100"/>
        <c:noMultiLvlLbl val="0"/>
      </c:catAx>
      <c:valAx>
        <c:axId val="207270656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2072524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8181068712564784E-2"/>
          <c:y val="0.70490924998011617"/>
          <c:w val="0.92199362840200827"/>
          <c:h val="0.2789291338582677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несомненно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необходимости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7339520"/>
        <c:axId val="207341056"/>
      </c:barChart>
      <c:catAx>
        <c:axId val="20733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7341056"/>
        <c:crosses val="autoZero"/>
        <c:auto val="1"/>
        <c:lblAlgn val="ctr"/>
        <c:lblOffset val="100"/>
        <c:noMultiLvlLbl val="0"/>
      </c:catAx>
      <c:valAx>
        <c:axId val="20734105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73395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3604183368292351E-3"/>
          <c:y val="0.24122812773403321"/>
          <c:w val="0.99301814676321842"/>
          <c:h val="0.223191969424874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несомненно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0.83</c:v>
                </c:pt>
                <c:pt idx="1">
                  <c:v>0.88</c:v>
                </c:pt>
                <c:pt idx="2">
                  <c:v>0.67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0.75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0.75</c:v>
                </c:pt>
                <c:pt idx="13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необходимости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Лист1!$C$2:$C$15</c:f>
              <c:numCache>
                <c:formatCode>0%</c:formatCode>
                <c:ptCount val="14"/>
                <c:pt idx="0">
                  <c:v>0.17</c:v>
                </c:pt>
                <c:pt idx="1">
                  <c:v>0.12</c:v>
                </c:pt>
                <c:pt idx="6">
                  <c:v>0.25</c:v>
                </c:pt>
                <c:pt idx="11">
                  <c:v>0.25</c:v>
                </c:pt>
                <c:pt idx="13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Сфера обслуживания</c:v>
                </c:pt>
                <c:pt idx="1">
                  <c:v>Топливно-энергетический</c:v>
                </c:pt>
                <c:pt idx="2">
                  <c:v>Судостроение</c:v>
                </c:pt>
                <c:pt idx="3">
                  <c:v>Авиастроение</c:v>
                </c:pt>
                <c:pt idx="4">
                  <c:v>Техносферная безопасность</c:v>
                </c:pt>
                <c:pt idx="5">
                  <c:v>Лесодобывающее производство </c:v>
                </c:pt>
                <c:pt idx="6">
                  <c:v>Транспорт</c:v>
                </c:pt>
                <c:pt idx="7">
                  <c:v>Химические технологии</c:v>
                </c:pt>
                <c:pt idx="8">
                  <c:v>Машиностроение</c:v>
                </c:pt>
                <c:pt idx="9">
                  <c:v>Добыча переработка ископаемых</c:v>
                </c:pt>
                <c:pt idx="10">
                  <c:v>Деревообрабатывющее производство</c:v>
                </c:pt>
                <c:pt idx="11">
                  <c:v>Пищевое производство</c:v>
                </c:pt>
                <c:pt idx="12">
                  <c:v>Сельское хозяйство</c:v>
                </c:pt>
                <c:pt idx="13">
                  <c:v>Строительство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2" formatCode="0%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7372672"/>
        <c:axId val="207374208"/>
      </c:barChart>
      <c:catAx>
        <c:axId val="207372672"/>
        <c:scaling>
          <c:orientation val="minMax"/>
        </c:scaling>
        <c:delete val="0"/>
        <c:axPos val="l"/>
        <c:majorTickMark val="none"/>
        <c:minorTickMark val="none"/>
        <c:tickLblPos val="nextTo"/>
        <c:crossAx val="207374208"/>
        <c:crosses val="autoZero"/>
        <c:auto val="1"/>
        <c:lblAlgn val="ctr"/>
        <c:lblOffset val="100"/>
        <c:noMultiLvlLbl val="0"/>
      </c:catAx>
      <c:valAx>
        <c:axId val="20737420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73726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355283801815285E-2"/>
          <c:y val="0.34143954633408052"/>
          <c:w val="0.96964471619818471"/>
          <c:h val="0.376322010843535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07462784"/>
        <c:axId val="207464320"/>
      </c:barChart>
      <c:catAx>
        <c:axId val="207462784"/>
        <c:scaling>
          <c:orientation val="minMax"/>
        </c:scaling>
        <c:delete val="1"/>
        <c:axPos val="l"/>
        <c:majorTickMark val="none"/>
        <c:minorTickMark val="none"/>
        <c:tickLblPos val="nextTo"/>
        <c:crossAx val="207464320"/>
        <c:crosses val="autoZero"/>
        <c:auto val="1"/>
        <c:lblAlgn val="ctr"/>
        <c:lblOffset val="100"/>
        <c:noMultiLvlLbl val="0"/>
      </c:catAx>
      <c:valAx>
        <c:axId val="2074643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2074627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3592149445006524"/>
          <c:y val="5.8394160583941604E-2"/>
          <c:w val="0.86223507676065636"/>
          <c:h val="0.304644287885066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43,5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0.31</c:v>
                </c:pt>
                <c:pt idx="1">
                  <c:v>0.435</c:v>
                </c:pt>
                <c:pt idx="2" formatCode="0%">
                  <c:v>0.45</c:v>
                </c:pt>
                <c:pt idx="3" formatCode="0%">
                  <c:v>0.47</c:v>
                </c:pt>
                <c:pt idx="4" formatCode="0%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476992"/>
        <c:axId val="207515648"/>
      </c:barChart>
      <c:catAx>
        <c:axId val="20747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515648"/>
        <c:crosses val="autoZero"/>
        <c:auto val="1"/>
        <c:lblAlgn val="ctr"/>
        <c:lblOffset val="100"/>
        <c:noMultiLvlLbl val="0"/>
      </c:catAx>
      <c:valAx>
        <c:axId val="20751564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20747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5F06-B20E-4532-8449-C5020E49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2017-11-24T04:27:00Z</cp:lastPrinted>
  <dcterms:created xsi:type="dcterms:W3CDTF">2017-05-23T06:46:00Z</dcterms:created>
  <dcterms:modified xsi:type="dcterms:W3CDTF">2018-01-29T06:16:00Z</dcterms:modified>
</cp:coreProperties>
</file>